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79461066"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F01258">
        <w:rPr>
          <w:lang w:val="en-CA"/>
        </w:rPr>
        <w:t>8</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00724E30" w:rsidRPr="003514D3">
        <w:rPr>
          <w:sz w:val="32"/>
          <w:szCs w:val="32"/>
          <w:lang w:val="en-CA"/>
        </w:rPr>
        <w:t>191</w:t>
      </w:r>
      <w:r w:rsidR="003514D3" w:rsidRPr="003514D3">
        <w:rPr>
          <w:sz w:val="32"/>
          <w:szCs w:val="32"/>
          <w:lang w:val="en-CA"/>
        </w:rPr>
        <w:t>5408</w:t>
      </w:r>
    </w:p>
    <w:p w14:paraId="785A1032" w14:textId="4345DCD6" w:rsidR="00483C85" w:rsidRPr="00886410" w:rsidRDefault="00F01258" w:rsidP="00483C85">
      <w:pPr>
        <w:pStyle w:val="3GPPHeader"/>
      </w:pPr>
      <w:r w:rsidRPr="005F5F2B">
        <w:t>Reno, Nevada, US, 18 – 22 November 2019</w:t>
      </w:r>
      <w:r w:rsidR="00483C85" w:rsidRPr="00886410">
        <w:tab/>
      </w:r>
    </w:p>
    <w:p w14:paraId="1AA07094" w14:textId="77777777" w:rsidR="00E90E49" w:rsidRPr="00886410" w:rsidRDefault="00E90E49" w:rsidP="00357380">
      <w:pPr>
        <w:pStyle w:val="3GPPHeader"/>
      </w:pPr>
    </w:p>
    <w:p w14:paraId="180B8DCC" w14:textId="45A119AF" w:rsidR="00E90E49" w:rsidRPr="00885315" w:rsidRDefault="00E90E49" w:rsidP="00311702">
      <w:pPr>
        <w:pStyle w:val="3GPPHeader"/>
        <w:rPr>
          <w:lang w:val="en-CA"/>
        </w:rPr>
      </w:pPr>
      <w:r w:rsidRPr="00885315">
        <w:rPr>
          <w:lang w:val="en-CA"/>
        </w:rPr>
        <w:t>Agenda Item:</w:t>
      </w:r>
      <w:r w:rsidRPr="00885315">
        <w:rPr>
          <w:lang w:val="en-CA"/>
        </w:rPr>
        <w:tab/>
      </w:r>
      <w:r w:rsidR="00186624" w:rsidRPr="003514D3">
        <w:rPr>
          <w:lang w:val="en-CA"/>
        </w:rPr>
        <w:t>7.2.4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4196C6ED" w:rsidR="00E90E49" w:rsidRPr="00885315" w:rsidRDefault="003D3C45" w:rsidP="00311702">
      <w:pPr>
        <w:pStyle w:val="3GPPHeader"/>
        <w:rPr>
          <w:lang w:val="en-CA"/>
        </w:rPr>
      </w:pPr>
      <w:r w:rsidRPr="00885315">
        <w:rPr>
          <w:lang w:val="en-CA"/>
        </w:rPr>
        <w:t>Title:</w:t>
      </w:r>
      <w:r w:rsidR="00E90E49" w:rsidRPr="00885315">
        <w:rPr>
          <w:lang w:val="en-CA"/>
        </w:rPr>
        <w:tab/>
      </w:r>
      <w:r w:rsidR="00017AAD">
        <w:rPr>
          <w:lang w:val="en-CA"/>
        </w:rPr>
        <w:t>O</w:t>
      </w:r>
      <w:r w:rsidR="00017AAD" w:rsidRPr="00017AAD">
        <w:rPr>
          <w:lang w:val="en-CA"/>
        </w:rPr>
        <w:t xml:space="preserve">n </w:t>
      </w:r>
      <w:r w:rsidR="00017AAD">
        <w:rPr>
          <w:lang w:val="en-CA"/>
        </w:rPr>
        <w:t xml:space="preserve">the need for </w:t>
      </w:r>
      <w:r w:rsidR="00017AAD" w:rsidRPr="00017AAD">
        <w:rPr>
          <w:lang w:val="en-CA"/>
        </w:rPr>
        <w:t>PUR L1 ACK application layer response</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338583B9" w14:textId="67DE6BC2" w:rsidR="00214F91" w:rsidRDefault="0047619F" w:rsidP="00BC4D32">
      <w:pPr>
        <w:rPr>
          <w:rFonts w:ascii="Arial" w:hAnsi="Arial" w:cs="Arial"/>
          <w:lang w:eastAsia="zh-CN"/>
        </w:rPr>
      </w:pPr>
      <w:r w:rsidRPr="00680245">
        <w:rPr>
          <w:rFonts w:ascii="Arial" w:hAnsi="Arial" w:cs="Arial"/>
          <w:lang w:eastAsia="zh-CN"/>
        </w:rPr>
        <w:t>In RAN1#98bis</w:t>
      </w:r>
      <w:r w:rsidR="001F5B26">
        <w:rPr>
          <w:rFonts w:ascii="Arial" w:hAnsi="Arial" w:cs="Arial"/>
          <w:lang w:eastAsia="zh-CN"/>
        </w:rPr>
        <w:t>,</w:t>
      </w:r>
      <w:r>
        <w:rPr>
          <w:rFonts w:ascii="Arial" w:hAnsi="Arial" w:cs="Arial"/>
          <w:lang w:eastAsia="zh-CN"/>
        </w:rPr>
        <w:t xml:space="preserve"> </w:t>
      </w:r>
      <w:r w:rsidR="001F5B26">
        <w:rPr>
          <w:rFonts w:ascii="Arial" w:hAnsi="Arial" w:cs="Arial"/>
          <w:lang w:eastAsia="zh-CN"/>
        </w:rPr>
        <w:t xml:space="preserve">RAN1 </w:t>
      </w:r>
      <w:r>
        <w:rPr>
          <w:rFonts w:ascii="Arial" w:hAnsi="Arial" w:cs="Arial"/>
          <w:lang w:eastAsia="zh-CN"/>
        </w:rPr>
        <w:t xml:space="preserve">formulated </w:t>
      </w:r>
      <w:r w:rsidR="001F5B26">
        <w:rPr>
          <w:rFonts w:ascii="Arial" w:hAnsi="Arial" w:cs="Arial"/>
          <w:lang w:eastAsia="zh-CN"/>
        </w:rPr>
        <w:t xml:space="preserve">LS </w:t>
      </w:r>
      <w:hyperlink r:id="rId11" w:history="1">
        <w:r w:rsidR="001F5B26" w:rsidRPr="001F5B26">
          <w:rPr>
            <w:rStyle w:val="Hyperlink"/>
            <w:rFonts w:ascii="Arial" w:hAnsi="Arial" w:cs="Arial"/>
            <w:lang w:eastAsia="zh-CN"/>
          </w:rPr>
          <w:t>R1-1911399</w:t>
        </w:r>
      </w:hyperlink>
      <w:r w:rsidR="001F5B26">
        <w:rPr>
          <w:rFonts w:ascii="Arial" w:hAnsi="Arial" w:cs="Arial"/>
          <w:lang w:eastAsia="zh-CN"/>
        </w:rPr>
        <w:t xml:space="preserve"> </w:t>
      </w:r>
      <w:r>
        <w:rPr>
          <w:rFonts w:ascii="Arial" w:hAnsi="Arial" w:cs="Arial"/>
          <w:lang w:eastAsia="zh-CN"/>
        </w:rPr>
        <w:t xml:space="preserve">to RAN2 requesting the feasibility for </w:t>
      </w:r>
      <w:r w:rsidR="001F5B26">
        <w:rPr>
          <w:rFonts w:ascii="Arial" w:hAnsi="Arial" w:cs="Arial"/>
          <w:lang w:eastAsia="zh-CN"/>
        </w:rPr>
        <w:t>a new kind of acknowledgement not discussion earlier:</w:t>
      </w:r>
    </w:p>
    <w:tbl>
      <w:tblPr>
        <w:tblStyle w:val="TableGrid"/>
        <w:tblW w:w="0" w:type="auto"/>
        <w:tblLook w:val="04A0" w:firstRow="1" w:lastRow="0" w:firstColumn="1" w:lastColumn="0" w:noHBand="0" w:noVBand="1"/>
      </w:tblPr>
      <w:tblGrid>
        <w:gridCol w:w="9629"/>
      </w:tblGrid>
      <w:tr w:rsidR="001F5B26" w:rsidRPr="00886410" w14:paraId="45D7CD51" w14:textId="77777777" w:rsidTr="001F5B26">
        <w:tc>
          <w:tcPr>
            <w:tcW w:w="9629" w:type="dxa"/>
          </w:tcPr>
          <w:p w14:paraId="162D7FFB" w14:textId="77777777" w:rsidR="001F5B26" w:rsidRPr="001F5B26" w:rsidRDefault="001F5B26" w:rsidP="00064E89">
            <w:pPr>
              <w:spacing w:before="240" w:after="120" w:line="240" w:lineRule="auto"/>
              <w:jc w:val="both"/>
              <w:rPr>
                <w:rFonts w:ascii="Arial" w:eastAsia="SimSun" w:hAnsi="Arial" w:cs="Arial"/>
                <w:b/>
                <w:bCs/>
                <w:color w:val="000000"/>
                <w:sz w:val="20"/>
                <w:szCs w:val="20"/>
                <w:u w:val="single"/>
                <w:lang w:eastAsia="zh-CN"/>
              </w:rPr>
            </w:pPr>
            <w:r w:rsidRPr="001F5B26">
              <w:rPr>
                <w:rFonts w:ascii="Arial" w:eastAsia="SimSun" w:hAnsi="Arial" w:cs="Arial"/>
                <w:b/>
                <w:bCs/>
                <w:color w:val="000000"/>
                <w:sz w:val="20"/>
                <w:szCs w:val="20"/>
                <w:u w:val="single"/>
                <w:lang w:eastAsia="zh-CN"/>
              </w:rPr>
              <w:t>Discussion on PUR L1 ACK for an application layer response message (for NB-IoT and eMTC)</w:t>
            </w:r>
          </w:p>
          <w:p w14:paraId="6A936C04" w14:textId="77777777" w:rsidR="001F5B26" w:rsidRPr="001F5B26" w:rsidRDefault="001F5B26" w:rsidP="001F5B26">
            <w:pPr>
              <w:spacing w:after="120" w:line="240" w:lineRule="auto"/>
              <w:jc w:val="both"/>
              <w:rPr>
                <w:rFonts w:ascii="Arial" w:eastAsia="SimSun" w:hAnsi="Arial" w:cs="Arial"/>
                <w:sz w:val="20"/>
                <w:szCs w:val="20"/>
                <w:lang w:eastAsia="zh-CN"/>
              </w:rPr>
            </w:pPr>
            <w:r w:rsidRPr="001F5B26">
              <w:rPr>
                <w:rFonts w:ascii="Arial" w:eastAsia="SimSun" w:hAnsi="Arial" w:cs="Arial"/>
                <w:sz w:val="20"/>
                <w:szCs w:val="20"/>
                <w:lang w:eastAsia="zh-CN"/>
              </w:rPr>
              <w:t>In RAN1#98bis meeting, RAN1 discussed the following indication to be carried by the L1 ACK DCI:</w:t>
            </w:r>
          </w:p>
          <w:p w14:paraId="34A3B942" w14:textId="77777777" w:rsidR="001F5B26" w:rsidRPr="00886410" w:rsidRDefault="001F5B26" w:rsidP="001F5B26">
            <w:pPr>
              <w:spacing w:after="120" w:line="240" w:lineRule="auto"/>
              <w:rPr>
                <w:rFonts w:ascii="Arial" w:eastAsia="SimSun" w:hAnsi="Arial" w:cs="Arial"/>
                <w:i/>
                <w:iCs/>
                <w:sz w:val="20"/>
                <w:szCs w:val="20"/>
              </w:rPr>
            </w:pPr>
            <w:r w:rsidRPr="00886410">
              <w:rPr>
                <w:rFonts w:ascii="Arial" w:eastAsia="SimSun" w:hAnsi="Arial" w:cs="Arial"/>
                <w:i/>
                <w:iCs/>
                <w:sz w:val="20"/>
                <w:szCs w:val="20"/>
                <w:lang w:eastAsia="zh-CN"/>
              </w:rPr>
              <w:t>The PUR transmission</w:t>
            </w:r>
            <w:r w:rsidRPr="00886410">
              <w:rPr>
                <w:rFonts w:ascii="Arial" w:eastAsia="SimSun" w:hAnsi="Arial" w:cs="Arial"/>
                <w:i/>
                <w:iCs/>
                <w:sz w:val="20"/>
                <w:szCs w:val="20"/>
              </w:rPr>
              <w:t xml:space="preserve"> is successful and UE may continue monitoring the PUR SS after a non-zero gap. The non-zero-gap is part of the PUR configuration. The value of the non-zero gap will be decided by RAN2.</w:t>
            </w:r>
          </w:p>
          <w:p w14:paraId="0806F0B9" w14:textId="77777777" w:rsidR="001F5B26" w:rsidRPr="00886410" w:rsidRDefault="001F5B26" w:rsidP="001F5B26">
            <w:pPr>
              <w:spacing w:after="120" w:line="240" w:lineRule="auto"/>
              <w:rPr>
                <w:rFonts w:ascii="Arial" w:eastAsia="SimSun" w:hAnsi="Arial" w:cs="Arial"/>
                <w:i/>
                <w:iCs/>
                <w:sz w:val="20"/>
                <w:szCs w:val="20"/>
              </w:rPr>
            </w:pPr>
          </w:p>
          <w:p w14:paraId="0D4D9139" w14:textId="77777777" w:rsidR="001F5B26" w:rsidRPr="00886410" w:rsidRDefault="001F5B26" w:rsidP="001F5B26">
            <w:pPr>
              <w:spacing w:after="120" w:line="240" w:lineRule="auto"/>
              <w:rPr>
                <w:rFonts w:ascii="Arial" w:eastAsia="SimSun" w:hAnsi="Arial" w:cs="Arial"/>
                <w:color w:val="000000"/>
                <w:sz w:val="20"/>
                <w:szCs w:val="20"/>
              </w:rPr>
            </w:pPr>
            <w:r w:rsidRPr="00886410">
              <w:rPr>
                <w:rFonts w:ascii="Arial" w:eastAsia="SimSun" w:hAnsi="Arial" w:cs="Arial"/>
                <w:color w:val="000000"/>
                <w:sz w:val="20"/>
                <w:szCs w:val="20"/>
              </w:rPr>
              <w:t>RAN1 has the following questions:</w:t>
            </w:r>
          </w:p>
          <w:p w14:paraId="73C8EB08" w14:textId="77777777" w:rsidR="001F5B26" w:rsidRPr="00886410" w:rsidRDefault="001F5B26" w:rsidP="001F5B26">
            <w:pPr>
              <w:numPr>
                <w:ilvl w:val="0"/>
                <w:numId w:val="35"/>
              </w:numPr>
              <w:autoSpaceDN w:val="0"/>
              <w:spacing w:after="0" w:line="240" w:lineRule="auto"/>
              <w:contextualSpacing/>
              <w:rPr>
                <w:rFonts w:ascii="Arial" w:eastAsia="SimSun" w:hAnsi="Arial" w:cs="Arial"/>
                <w:color w:val="000000"/>
                <w:sz w:val="20"/>
                <w:szCs w:val="20"/>
                <w:lang w:eastAsia="ja-JP"/>
              </w:rPr>
            </w:pPr>
            <w:r w:rsidRPr="00886410">
              <w:rPr>
                <w:rFonts w:ascii="Arial" w:eastAsia="Yu Mincho" w:hAnsi="Arial" w:cs="Arial" w:hint="eastAsia"/>
                <w:color w:val="000000"/>
                <w:sz w:val="20"/>
                <w:szCs w:val="20"/>
                <w:lang w:eastAsia="ja-JP"/>
              </w:rPr>
              <w:t>W</w:t>
            </w:r>
            <w:r w:rsidRPr="00886410">
              <w:rPr>
                <w:rFonts w:ascii="Arial" w:eastAsia="Yu Mincho" w:hAnsi="Arial" w:cs="Arial"/>
                <w:color w:val="000000"/>
                <w:sz w:val="20"/>
                <w:szCs w:val="20"/>
                <w:lang w:eastAsia="ja-JP"/>
              </w:rPr>
              <w:t>hat is the range of the non-zero gap considering the followings questions</w:t>
            </w:r>
          </w:p>
          <w:p w14:paraId="7DED7C00" w14:textId="77777777" w:rsidR="001F5B26" w:rsidRPr="00886410" w:rsidRDefault="001F5B26" w:rsidP="001F5B26">
            <w:pPr>
              <w:numPr>
                <w:ilvl w:val="1"/>
                <w:numId w:val="35"/>
              </w:numPr>
              <w:autoSpaceDN w:val="0"/>
              <w:spacing w:after="0" w:line="240" w:lineRule="auto"/>
              <w:contextualSpacing/>
              <w:rPr>
                <w:rFonts w:ascii="Arial" w:eastAsia="SimSun" w:hAnsi="Arial" w:cs="Arial"/>
                <w:color w:val="000000"/>
                <w:sz w:val="20"/>
                <w:szCs w:val="20"/>
                <w:lang w:eastAsia="ja-JP"/>
              </w:rPr>
            </w:pPr>
            <w:r w:rsidRPr="00886410">
              <w:rPr>
                <w:rFonts w:ascii="Arial" w:eastAsia="SimSun" w:hAnsi="Arial" w:cs="Arial"/>
                <w:color w:val="000000"/>
                <w:sz w:val="20"/>
                <w:szCs w:val="20"/>
                <w:lang w:eastAsia="en-GB"/>
              </w:rPr>
              <w:t>What is the proportion (how often) of PUR transmissions that have an application layer response after a PUR transmission.</w:t>
            </w:r>
          </w:p>
          <w:p w14:paraId="1ABB13FF" w14:textId="77777777" w:rsidR="001F5B26" w:rsidRPr="00886410" w:rsidRDefault="001F5B26" w:rsidP="001F5B26">
            <w:pPr>
              <w:numPr>
                <w:ilvl w:val="1"/>
                <w:numId w:val="35"/>
              </w:numPr>
              <w:autoSpaceDN w:val="0"/>
              <w:spacing w:after="0" w:line="240" w:lineRule="auto"/>
              <w:contextualSpacing/>
              <w:rPr>
                <w:rFonts w:ascii="Arial" w:eastAsia="SimSun" w:hAnsi="Arial" w:cs="Arial"/>
                <w:color w:val="000000"/>
                <w:sz w:val="20"/>
                <w:szCs w:val="20"/>
                <w:lang w:eastAsia="ja-JP"/>
              </w:rPr>
            </w:pPr>
            <w:r w:rsidRPr="00886410">
              <w:rPr>
                <w:rFonts w:ascii="Arial" w:eastAsia="SimSun" w:hAnsi="Arial" w:cs="Arial"/>
                <w:color w:val="000000"/>
                <w:sz w:val="20"/>
                <w:szCs w:val="20"/>
                <w:lang w:eastAsia="en-GB"/>
              </w:rPr>
              <w:t>What is the time duration between a PUR transmission and the corresponding application layer response.</w:t>
            </w:r>
          </w:p>
          <w:p w14:paraId="561D6A33" w14:textId="77777777" w:rsidR="001F5B26" w:rsidRPr="00886410" w:rsidRDefault="001F5B26" w:rsidP="001F5B26">
            <w:pPr>
              <w:spacing w:after="120" w:line="240" w:lineRule="auto"/>
              <w:rPr>
                <w:rFonts w:ascii="Arial" w:eastAsia="SimSun" w:hAnsi="Arial" w:cs="Arial"/>
                <w:b/>
                <w:bCs/>
                <w:sz w:val="20"/>
                <w:szCs w:val="20"/>
              </w:rPr>
            </w:pPr>
          </w:p>
          <w:p w14:paraId="41801798" w14:textId="77777777" w:rsidR="001F5B26" w:rsidRPr="001F5B26" w:rsidRDefault="001F5B26" w:rsidP="001F5B26">
            <w:pPr>
              <w:spacing w:after="120" w:line="240" w:lineRule="auto"/>
              <w:rPr>
                <w:rFonts w:ascii="Arial" w:eastAsia="SimSun" w:hAnsi="Arial" w:cs="Arial"/>
                <w:b/>
                <w:sz w:val="20"/>
                <w:szCs w:val="20"/>
              </w:rPr>
            </w:pPr>
            <w:r w:rsidRPr="001F5B26">
              <w:rPr>
                <w:rFonts w:ascii="Arial" w:eastAsia="SimSun" w:hAnsi="Arial" w:cs="Arial"/>
                <w:b/>
                <w:sz w:val="20"/>
                <w:szCs w:val="20"/>
              </w:rPr>
              <w:t>2. Actions:</w:t>
            </w:r>
          </w:p>
          <w:p w14:paraId="6A15FFBA" w14:textId="77777777" w:rsidR="001F5B26" w:rsidRPr="001F5B26" w:rsidRDefault="001F5B26" w:rsidP="001F5B26">
            <w:pPr>
              <w:spacing w:after="0" w:line="240" w:lineRule="auto"/>
              <w:rPr>
                <w:rFonts w:ascii="Arial" w:eastAsia="SimSun" w:hAnsi="Arial" w:cs="Arial"/>
                <w:sz w:val="20"/>
                <w:szCs w:val="20"/>
                <w:lang w:eastAsia="zh-CN"/>
              </w:rPr>
            </w:pPr>
            <w:r w:rsidRPr="001F5B26">
              <w:rPr>
                <w:rFonts w:ascii="Arial" w:eastAsia="SimSun" w:hAnsi="Arial" w:cs="Arial"/>
                <w:sz w:val="20"/>
                <w:szCs w:val="20"/>
                <w:lang w:eastAsia="zh-CN"/>
              </w:rPr>
              <w:t xml:space="preserve">RAN1 kindly asks RAN2 </w:t>
            </w:r>
          </w:p>
          <w:p w14:paraId="690076C8" w14:textId="77777777" w:rsidR="001F5B26" w:rsidRPr="00886410" w:rsidRDefault="001F5B26" w:rsidP="001F5B26">
            <w:pPr>
              <w:numPr>
                <w:ilvl w:val="0"/>
                <w:numId w:val="34"/>
              </w:numPr>
              <w:spacing w:after="0" w:line="240" w:lineRule="auto"/>
              <w:rPr>
                <w:rFonts w:ascii="Arial" w:eastAsia="SimSun" w:hAnsi="Arial" w:cs="Arial"/>
                <w:sz w:val="20"/>
                <w:szCs w:val="20"/>
                <w:lang w:eastAsia="zh-CN"/>
              </w:rPr>
            </w:pPr>
            <w:r w:rsidRPr="00886410">
              <w:rPr>
                <w:rFonts w:ascii="Arial" w:eastAsia="SimSun" w:hAnsi="Arial" w:cs="Arial"/>
                <w:sz w:val="20"/>
                <w:szCs w:val="20"/>
                <w:lang w:eastAsia="zh-CN"/>
              </w:rPr>
              <w:t>To take into account the RAN1 agreements and confirm the feasibility; and</w:t>
            </w:r>
          </w:p>
          <w:p w14:paraId="27FD9207" w14:textId="690595A0" w:rsidR="001F5B26" w:rsidRPr="00886410" w:rsidRDefault="001F5B26" w:rsidP="00064E89">
            <w:pPr>
              <w:numPr>
                <w:ilvl w:val="0"/>
                <w:numId w:val="34"/>
              </w:numPr>
              <w:spacing w:after="240" w:line="240" w:lineRule="auto"/>
              <w:ind w:left="714" w:hanging="357"/>
              <w:rPr>
                <w:rFonts w:ascii="Arial" w:eastAsia="SimSun" w:hAnsi="Arial" w:cs="Arial"/>
                <w:color w:val="000000"/>
                <w:sz w:val="20"/>
                <w:szCs w:val="20"/>
                <w:lang w:eastAsia="zh-CN"/>
              </w:rPr>
            </w:pPr>
            <w:r w:rsidRPr="00886410">
              <w:rPr>
                <w:rFonts w:ascii="Arial" w:eastAsia="SimSun" w:hAnsi="Arial" w:cs="Arial"/>
                <w:color w:val="000000"/>
                <w:sz w:val="20"/>
                <w:szCs w:val="20"/>
                <w:lang w:eastAsia="zh-CN"/>
              </w:rPr>
              <w:t>To address the questions and feasibility and benefit of the above PUR L1 ACK indication.</w:t>
            </w:r>
          </w:p>
        </w:tc>
      </w:tr>
    </w:tbl>
    <w:p w14:paraId="26D11DF2" w14:textId="124D4C67" w:rsidR="00A23E8D" w:rsidRPr="00974D37" w:rsidRDefault="00974D37" w:rsidP="00974D37">
      <w:pPr>
        <w:spacing w:before="120"/>
        <w:rPr>
          <w:rFonts w:ascii="Arial" w:hAnsi="Arial" w:cs="Arial"/>
          <w:lang w:val="en-CA"/>
        </w:rPr>
      </w:pPr>
      <w:r w:rsidRPr="00974D37">
        <w:rPr>
          <w:rFonts w:ascii="Arial" w:hAnsi="Arial" w:cs="Arial"/>
          <w:lang w:val="en-CA"/>
        </w:rPr>
        <w:t>In this contribution we discuss the need for such application layer response message.</w:t>
      </w:r>
    </w:p>
    <w:p w14:paraId="74E42707" w14:textId="4861D309" w:rsidR="004000E8" w:rsidRDefault="00230D18" w:rsidP="00CE0424">
      <w:pPr>
        <w:pStyle w:val="Heading1"/>
      </w:pPr>
      <w:bookmarkStart w:id="0" w:name="_Ref178064866"/>
      <w:r>
        <w:t>2</w:t>
      </w:r>
      <w:r>
        <w:tab/>
      </w:r>
      <w:r w:rsidR="004000E8" w:rsidRPr="00CE0424">
        <w:t>Discussion</w:t>
      </w:r>
      <w:bookmarkEnd w:id="0"/>
    </w:p>
    <w:p w14:paraId="2BB86827" w14:textId="677343E4" w:rsidR="00C62868" w:rsidRPr="00886410" w:rsidRDefault="003F149F" w:rsidP="00974D37">
      <w:pPr>
        <w:rPr>
          <w:rFonts w:ascii="Arial" w:hAnsi="Arial" w:cs="Arial"/>
          <w:lang w:eastAsia="ja-JP"/>
        </w:rPr>
      </w:pPr>
      <w:r w:rsidRPr="00886410">
        <w:rPr>
          <w:rFonts w:ascii="Arial" w:hAnsi="Arial" w:cs="Arial"/>
          <w:lang w:eastAsia="ja-JP"/>
        </w:rPr>
        <w:t>According to agreements so far, either a L1 ACK or a L2/L3 ACK (PUR DL response message) can be used to acknowledge the PUR transmission</w:t>
      </w:r>
      <w:r w:rsidR="00D004BC" w:rsidRPr="00886410">
        <w:rPr>
          <w:rFonts w:ascii="Arial" w:hAnsi="Arial" w:cs="Arial"/>
          <w:lang w:eastAsia="ja-JP"/>
        </w:rPr>
        <w:t xml:space="preserve"> (see </w:t>
      </w:r>
      <w:r w:rsidR="00D004BC" w:rsidRPr="00D004BC">
        <w:rPr>
          <w:rFonts w:ascii="Arial" w:hAnsi="Arial" w:cs="Arial"/>
          <w:lang w:eastAsia="ja-JP"/>
        </w:rPr>
        <w:fldChar w:fldCharType="begin"/>
      </w:r>
      <w:r w:rsidR="00D004BC" w:rsidRPr="00886410">
        <w:rPr>
          <w:rFonts w:ascii="Arial" w:hAnsi="Arial" w:cs="Arial"/>
          <w:lang w:eastAsia="ja-JP"/>
        </w:rPr>
        <w:instrText xml:space="preserve"> REF _Ref23189785 \h  \* MERGEFORMAT </w:instrText>
      </w:r>
      <w:r w:rsidR="00D004BC" w:rsidRPr="00D004BC">
        <w:rPr>
          <w:rFonts w:ascii="Arial" w:hAnsi="Arial" w:cs="Arial"/>
          <w:lang w:eastAsia="ja-JP"/>
        </w:rPr>
      </w:r>
      <w:r w:rsidR="00D004BC" w:rsidRPr="00D004BC">
        <w:rPr>
          <w:rFonts w:ascii="Arial" w:hAnsi="Arial" w:cs="Arial"/>
          <w:lang w:eastAsia="ja-JP"/>
        </w:rPr>
        <w:fldChar w:fldCharType="separate"/>
      </w:r>
      <w:r w:rsidR="00DD7B1A" w:rsidRPr="00DD7B1A">
        <w:rPr>
          <w:rFonts w:ascii="Arial" w:hAnsi="Arial" w:cs="Arial"/>
        </w:rPr>
        <w:t xml:space="preserve">Figure </w:t>
      </w:r>
      <w:r w:rsidR="00DD7B1A" w:rsidRPr="00DD7B1A">
        <w:rPr>
          <w:rFonts w:ascii="Arial" w:hAnsi="Arial" w:cs="Arial"/>
          <w:noProof/>
        </w:rPr>
        <w:t>1</w:t>
      </w:r>
      <w:r w:rsidR="00D004BC" w:rsidRPr="00D004BC">
        <w:rPr>
          <w:rFonts w:ascii="Arial" w:hAnsi="Arial" w:cs="Arial"/>
          <w:lang w:eastAsia="ja-JP"/>
        </w:rPr>
        <w:fldChar w:fldCharType="end"/>
      </w:r>
      <w:r w:rsidR="00D004BC" w:rsidRPr="00886410">
        <w:rPr>
          <w:rFonts w:ascii="Arial" w:hAnsi="Arial" w:cs="Arial"/>
          <w:lang w:eastAsia="ja-JP"/>
        </w:rPr>
        <w:t xml:space="preserve"> and </w:t>
      </w:r>
      <w:r w:rsidR="00D004BC" w:rsidRPr="00D004BC">
        <w:rPr>
          <w:rFonts w:ascii="Arial" w:hAnsi="Arial" w:cs="Arial"/>
          <w:lang w:eastAsia="ja-JP"/>
        </w:rPr>
        <w:fldChar w:fldCharType="begin"/>
      </w:r>
      <w:r w:rsidR="00D004BC" w:rsidRPr="00886410">
        <w:rPr>
          <w:rFonts w:ascii="Arial" w:hAnsi="Arial" w:cs="Arial"/>
          <w:lang w:eastAsia="ja-JP"/>
        </w:rPr>
        <w:instrText xml:space="preserve"> REF _Ref23189802 \h  \* MERGEFORMAT </w:instrText>
      </w:r>
      <w:r w:rsidR="00D004BC" w:rsidRPr="00D004BC">
        <w:rPr>
          <w:rFonts w:ascii="Arial" w:hAnsi="Arial" w:cs="Arial"/>
          <w:lang w:eastAsia="ja-JP"/>
        </w:rPr>
      </w:r>
      <w:r w:rsidR="00D004BC" w:rsidRPr="00D004BC">
        <w:rPr>
          <w:rFonts w:ascii="Arial" w:hAnsi="Arial" w:cs="Arial"/>
          <w:lang w:eastAsia="ja-JP"/>
        </w:rPr>
        <w:fldChar w:fldCharType="separate"/>
      </w:r>
      <w:r w:rsidR="00DD7B1A" w:rsidRPr="00DD7B1A">
        <w:rPr>
          <w:rFonts w:ascii="Arial" w:hAnsi="Arial" w:cs="Arial"/>
        </w:rPr>
        <w:t xml:space="preserve">Figure </w:t>
      </w:r>
      <w:r w:rsidR="00DD7B1A" w:rsidRPr="00DD7B1A">
        <w:rPr>
          <w:rFonts w:ascii="Arial" w:hAnsi="Arial" w:cs="Arial"/>
          <w:noProof/>
        </w:rPr>
        <w:t>2</w:t>
      </w:r>
      <w:r w:rsidR="00D004BC" w:rsidRPr="00D004BC">
        <w:rPr>
          <w:rFonts w:ascii="Arial" w:hAnsi="Arial" w:cs="Arial"/>
          <w:lang w:eastAsia="ja-JP"/>
        </w:rPr>
        <w:fldChar w:fldCharType="end"/>
      </w:r>
      <w:r w:rsidR="00D004BC" w:rsidRPr="00886410">
        <w:rPr>
          <w:rFonts w:ascii="Arial" w:hAnsi="Arial" w:cs="Arial"/>
          <w:lang w:eastAsia="ja-JP"/>
        </w:rPr>
        <w:t xml:space="preserve">). </w:t>
      </w:r>
    </w:p>
    <w:p w14:paraId="5B26B69D" w14:textId="77777777" w:rsidR="00C62868" w:rsidRDefault="00C62868" w:rsidP="00C62868">
      <w:pPr>
        <w:keepNext/>
        <w:jc w:val="center"/>
      </w:pPr>
      <w:r>
        <w:rPr>
          <w:rFonts w:ascii="Arial" w:hAnsi="Arial" w:cs="Arial"/>
          <w:noProof/>
          <w:lang w:eastAsia="ja-JP"/>
        </w:rPr>
        <w:lastRenderedPageBreak/>
        <w:drawing>
          <wp:inline distT="0" distB="0" distL="0" distR="0" wp14:anchorId="62AA5286" wp14:editId="3B2CD990">
            <wp:extent cx="3632340" cy="14972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8030" cy="1528435"/>
                    </a:xfrm>
                    <a:prstGeom prst="rect">
                      <a:avLst/>
                    </a:prstGeom>
                    <a:noFill/>
                  </pic:spPr>
                </pic:pic>
              </a:graphicData>
            </a:graphic>
          </wp:inline>
        </w:drawing>
      </w:r>
    </w:p>
    <w:p w14:paraId="77389BB8" w14:textId="494F4891" w:rsidR="00C62868" w:rsidRDefault="00C62868" w:rsidP="00C62868">
      <w:pPr>
        <w:pStyle w:val="Caption"/>
        <w:jc w:val="center"/>
      </w:pPr>
      <w:bookmarkStart w:id="1" w:name="_Ref23189785"/>
      <w:r>
        <w:t xml:space="preserve">Figure </w:t>
      </w:r>
      <w:fldSimple w:instr=" SEQ Figure \* ARABIC ">
        <w:r w:rsidR="00DD7B1A">
          <w:rPr>
            <w:noProof/>
          </w:rPr>
          <w:t>1</w:t>
        </w:r>
      </w:fldSimple>
      <w:bookmarkEnd w:id="1"/>
      <w:r>
        <w:t>: L1 ACK</w:t>
      </w:r>
    </w:p>
    <w:p w14:paraId="51BAD741" w14:textId="77777777" w:rsidR="00C62868" w:rsidRPr="00FC4ABA" w:rsidRDefault="00C62868" w:rsidP="00C62868">
      <w:pPr>
        <w:rPr>
          <w:lang w:eastAsia="en-GB"/>
        </w:rPr>
      </w:pPr>
    </w:p>
    <w:p w14:paraId="07E0CABC" w14:textId="77777777" w:rsidR="00C62868" w:rsidRDefault="00C62868" w:rsidP="00C62868">
      <w:pPr>
        <w:keepNext/>
        <w:jc w:val="center"/>
      </w:pPr>
      <w:r>
        <w:rPr>
          <w:noProof/>
          <w:lang w:eastAsia="en-GB"/>
        </w:rPr>
        <w:drawing>
          <wp:inline distT="0" distB="0" distL="0" distR="0" wp14:anchorId="42A33EF5" wp14:editId="0BB30816">
            <wp:extent cx="3591924" cy="1497427"/>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0106" cy="1538358"/>
                    </a:xfrm>
                    <a:prstGeom prst="rect">
                      <a:avLst/>
                    </a:prstGeom>
                    <a:noFill/>
                  </pic:spPr>
                </pic:pic>
              </a:graphicData>
            </a:graphic>
          </wp:inline>
        </w:drawing>
      </w:r>
    </w:p>
    <w:p w14:paraId="55CE33E9" w14:textId="47104D99" w:rsidR="00C62868" w:rsidRPr="00886410" w:rsidRDefault="00C62868" w:rsidP="00C62868">
      <w:pPr>
        <w:pStyle w:val="Caption"/>
        <w:jc w:val="center"/>
      </w:pPr>
      <w:bookmarkStart w:id="2" w:name="_Ref23189802"/>
      <w:r w:rsidRPr="00886410">
        <w:t xml:space="preserve">Figure </w:t>
      </w:r>
      <w:r w:rsidR="00EE3C95">
        <w:fldChar w:fldCharType="begin"/>
      </w:r>
      <w:r w:rsidR="00EE3C95" w:rsidRPr="00886410">
        <w:instrText xml:space="preserve"> SEQ Figure \* ARABIC </w:instrText>
      </w:r>
      <w:r w:rsidR="00EE3C95">
        <w:fldChar w:fldCharType="separate"/>
      </w:r>
      <w:r w:rsidR="00DD7B1A">
        <w:rPr>
          <w:noProof/>
        </w:rPr>
        <w:t>2</w:t>
      </w:r>
      <w:r w:rsidR="00EE3C95">
        <w:rPr>
          <w:noProof/>
        </w:rPr>
        <w:fldChar w:fldCharType="end"/>
      </w:r>
      <w:bookmarkEnd w:id="2"/>
      <w:r w:rsidRPr="00886410">
        <w:t>: L2/L3 ACK (PUR RRC message response)</w:t>
      </w:r>
    </w:p>
    <w:p w14:paraId="434C24A5" w14:textId="77777777" w:rsidR="00C62868" w:rsidRPr="00886410" w:rsidRDefault="00C62868" w:rsidP="00974D37">
      <w:pPr>
        <w:rPr>
          <w:rFonts w:ascii="Arial" w:hAnsi="Arial" w:cs="Arial"/>
          <w:lang w:eastAsia="ja-JP"/>
        </w:rPr>
      </w:pPr>
    </w:p>
    <w:p w14:paraId="6BE9E74B" w14:textId="5C805BBC" w:rsidR="00974D37" w:rsidRPr="00886410" w:rsidRDefault="003F149F" w:rsidP="00974D37">
      <w:pPr>
        <w:rPr>
          <w:rFonts w:ascii="Arial" w:hAnsi="Arial" w:cs="Arial"/>
          <w:lang w:eastAsia="ja-JP"/>
        </w:rPr>
      </w:pPr>
      <w:r w:rsidRPr="00886410">
        <w:rPr>
          <w:rFonts w:ascii="Arial" w:hAnsi="Arial" w:cs="Arial"/>
          <w:lang w:eastAsia="ja-JP"/>
        </w:rPr>
        <w:t>Further, RAN2 has agreed that this terminates the PUR transmission procedure:</w:t>
      </w:r>
    </w:p>
    <w:p w14:paraId="4878C8F9" w14:textId="77777777" w:rsidR="00285596" w:rsidRDefault="00285596" w:rsidP="00285596">
      <w:pPr>
        <w:pStyle w:val="Agreement"/>
        <w:spacing w:after="0" w:line="240" w:lineRule="auto"/>
        <w:ind w:left="1012"/>
        <w:rPr>
          <w:lang w:eastAsia="en-US"/>
        </w:rPr>
      </w:pPr>
      <w:r>
        <w:rPr>
          <w:lang w:eastAsia="en-US"/>
        </w:rPr>
        <w:t xml:space="preserve">RAN2 confirm the intention of the previous agreement as follows: </w:t>
      </w:r>
    </w:p>
    <w:p w14:paraId="5CC2C149" w14:textId="77777777" w:rsidR="00285596" w:rsidRDefault="00285596" w:rsidP="00285596">
      <w:pPr>
        <w:pStyle w:val="Agreement"/>
        <w:numPr>
          <w:ilvl w:val="2"/>
          <w:numId w:val="14"/>
        </w:numPr>
        <w:spacing w:after="0" w:line="240" w:lineRule="auto"/>
        <w:ind w:left="1553"/>
        <w:rPr>
          <w:lang w:eastAsia="en-US"/>
        </w:rPr>
      </w:pPr>
      <w:r>
        <w:rPr>
          <w:lang w:eastAsia="en-US"/>
        </w:rPr>
        <w:t xml:space="preserve">If RRC response message is not needed, </w:t>
      </w:r>
      <w:proofErr w:type="spellStart"/>
      <w:r>
        <w:rPr>
          <w:lang w:eastAsia="en-US"/>
        </w:rPr>
        <w:t>eNB</w:t>
      </w:r>
      <w:proofErr w:type="spellEnd"/>
      <w:r>
        <w:rPr>
          <w:lang w:eastAsia="en-US"/>
        </w:rPr>
        <w:t xml:space="preserve"> may send L1 ACK to acknowledge the PUR transmission in UL. The L1 ACK concludes the PUR procedure and UE moves to Idle. </w:t>
      </w:r>
    </w:p>
    <w:p w14:paraId="23492763" w14:textId="523F990E" w:rsidR="00285596" w:rsidRDefault="00285596" w:rsidP="00974D37">
      <w:pPr>
        <w:rPr>
          <w:rFonts w:ascii="Arial" w:hAnsi="Arial" w:cs="Arial"/>
          <w:lang w:eastAsia="ja-JP"/>
        </w:rPr>
      </w:pPr>
    </w:p>
    <w:p w14:paraId="6CDF99FB" w14:textId="28F5215A" w:rsidR="00285596" w:rsidRDefault="00530BC6" w:rsidP="00974D37">
      <w:pPr>
        <w:rPr>
          <w:rFonts w:ascii="Arial" w:hAnsi="Arial" w:cs="Arial"/>
          <w:lang w:eastAsia="ja-JP"/>
        </w:rPr>
      </w:pPr>
      <w:r>
        <w:rPr>
          <w:rFonts w:ascii="Arial" w:hAnsi="Arial" w:cs="Arial"/>
          <w:lang w:eastAsia="ja-JP"/>
        </w:rPr>
        <w:t>RAN2 has further agreed that there would be no latency differentiation for these two options</w:t>
      </w:r>
      <w:r w:rsidR="007F4DCD">
        <w:rPr>
          <w:rFonts w:ascii="Arial" w:hAnsi="Arial" w:cs="Arial"/>
          <w:lang w:eastAsia="ja-JP"/>
        </w:rPr>
        <w:t xml:space="preserve">, i.e. also the L1 ACK would be sent at first when </w:t>
      </w:r>
      <w:proofErr w:type="spellStart"/>
      <w:r w:rsidR="007F4DCD">
        <w:rPr>
          <w:rFonts w:ascii="Arial" w:hAnsi="Arial" w:cs="Arial"/>
          <w:lang w:eastAsia="ja-JP"/>
        </w:rPr>
        <w:t>eNB</w:t>
      </w:r>
      <w:proofErr w:type="spellEnd"/>
      <w:r w:rsidR="007F4DCD">
        <w:rPr>
          <w:rFonts w:ascii="Arial" w:hAnsi="Arial" w:cs="Arial"/>
          <w:lang w:eastAsia="ja-JP"/>
        </w:rPr>
        <w:t xml:space="preserve"> has determined that there will be no DL data or sig</w:t>
      </w:r>
      <w:r w:rsidR="00C62868">
        <w:rPr>
          <w:rFonts w:ascii="Arial" w:hAnsi="Arial" w:cs="Arial"/>
          <w:lang w:eastAsia="ja-JP"/>
        </w:rPr>
        <w:t>n</w:t>
      </w:r>
      <w:r w:rsidR="007F4DCD">
        <w:rPr>
          <w:rFonts w:ascii="Arial" w:hAnsi="Arial" w:cs="Arial"/>
          <w:lang w:eastAsia="ja-JP"/>
        </w:rPr>
        <w:t>aling:</w:t>
      </w:r>
    </w:p>
    <w:p w14:paraId="7A1C4766" w14:textId="77777777" w:rsidR="00530BC6" w:rsidRPr="00886410" w:rsidRDefault="00530BC6" w:rsidP="00530BC6">
      <w:pPr>
        <w:pStyle w:val="Agreement"/>
        <w:spacing w:after="0" w:line="240" w:lineRule="auto"/>
      </w:pPr>
      <w:r w:rsidRPr="00886410">
        <w:t xml:space="preserve">RAN2 assumes the L1 signalling for acknowledgement is sent only after the </w:t>
      </w:r>
      <w:proofErr w:type="spellStart"/>
      <w:r w:rsidRPr="00886410">
        <w:t>eNB</w:t>
      </w:r>
      <w:proofErr w:type="spellEnd"/>
      <w:r w:rsidRPr="00886410">
        <w:t xml:space="preserve"> determines there is no pending downlink data or signalling. </w:t>
      </w:r>
    </w:p>
    <w:p w14:paraId="10EBBF66" w14:textId="5E6DAC36" w:rsidR="00530BC6" w:rsidRPr="00886410" w:rsidRDefault="00530BC6" w:rsidP="00974D37">
      <w:pPr>
        <w:rPr>
          <w:rFonts w:ascii="Arial" w:hAnsi="Arial" w:cs="Arial"/>
          <w:lang w:eastAsia="ja-JP"/>
        </w:rPr>
      </w:pPr>
    </w:p>
    <w:p w14:paraId="30748031" w14:textId="2FF01F28" w:rsidR="00530BC6" w:rsidRPr="00285596" w:rsidRDefault="00C62868" w:rsidP="00974D37">
      <w:pPr>
        <w:rPr>
          <w:rFonts w:ascii="Arial" w:hAnsi="Arial" w:cs="Arial"/>
          <w:lang w:eastAsia="ja-JP"/>
        </w:rPr>
      </w:pPr>
      <w:r>
        <w:rPr>
          <w:rFonts w:ascii="Arial" w:hAnsi="Arial" w:cs="Arial"/>
          <w:lang w:eastAsia="ja-JP"/>
        </w:rPr>
        <w:t>The LS from RAN1 now discusse</w:t>
      </w:r>
      <w:r w:rsidR="00B96E96">
        <w:rPr>
          <w:rFonts w:ascii="Arial" w:hAnsi="Arial" w:cs="Arial"/>
          <w:lang w:eastAsia="ja-JP"/>
        </w:rPr>
        <w:t>s</w:t>
      </w:r>
      <w:r>
        <w:rPr>
          <w:rFonts w:ascii="Arial" w:hAnsi="Arial" w:cs="Arial"/>
          <w:lang w:eastAsia="ja-JP"/>
        </w:rPr>
        <w:t xml:space="preserve"> a third type of ACK, a </w:t>
      </w:r>
      <w:r w:rsidRPr="00C62868">
        <w:rPr>
          <w:rFonts w:ascii="Arial" w:hAnsi="Arial" w:cs="Arial"/>
          <w:lang w:eastAsia="ja-JP"/>
        </w:rPr>
        <w:t>‘PUR L1 ACK for an application layer response’</w:t>
      </w:r>
      <w:r w:rsidR="007575EA">
        <w:rPr>
          <w:rFonts w:ascii="Arial" w:hAnsi="Arial" w:cs="Arial"/>
          <w:lang w:eastAsia="ja-JP"/>
        </w:rPr>
        <w:t xml:space="preserve">. </w:t>
      </w:r>
      <w:r w:rsidR="00770920">
        <w:rPr>
          <w:rFonts w:ascii="Arial" w:hAnsi="Arial" w:cs="Arial"/>
          <w:lang w:eastAsia="ja-JP"/>
        </w:rPr>
        <w:t xml:space="preserve">As illustrated </w:t>
      </w:r>
      <w:r w:rsidR="00770920" w:rsidRPr="00770920">
        <w:rPr>
          <w:rFonts w:ascii="Arial" w:hAnsi="Arial" w:cs="Arial"/>
          <w:lang w:eastAsia="ja-JP"/>
        </w:rPr>
        <w:t xml:space="preserve">in </w:t>
      </w:r>
      <w:r w:rsidR="00770920" w:rsidRPr="00770920">
        <w:rPr>
          <w:rFonts w:ascii="Arial" w:hAnsi="Arial" w:cs="Arial"/>
          <w:lang w:eastAsia="ja-JP"/>
        </w:rPr>
        <w:fldChar w:fldCharType="begin"/>
      </w:r>
      <w:r w:rsidR="00770920" w:rsidRPr="00770920">
        <w:rPr>
          <w:rFonts w:ascii="Arial" w:hAnsi="Arial" w:cs="Arial"/>
          <w:lang w:eastAsia="ja-JP"/>
        </w:rPr>
        <w:instrText xml:space="preserve"> REF _Ref23190013 \h </w:instrText>
      </w:r>
      <w:r w:rsidR="00770920">
        <w:rPr>
          <w:rFonts w:ascii="Arial" w:hAnsi="Arial" w:cs="Arial"/>
          <w:lang w:eastAsia="ja-JP"/>
        </w:rPr>
        <w:instrText xml:space="preserve"> \* MERGEFORMAT </w:instrText>
      </w:r>
      <w:r w:rsidR="00770920" w:rsidRPr="00770920">
        <w:rPr>
          <w:rFonts w:ascii="Arial" w:hAnsi="Arial" w:cs="Arial"/>
          <w:lang w:eastAsia="ja-JP"/>
        </w:rPr>
      </w:r>
      <w:r w:rsidR="00770920" w:rsidRPr="00770920">
        <w:rPr>
          <w:rFonts w:ascii="Arial" w:hAnsi="Arial" w:cs="Arial"/>
          <w:lang w:eastAsia="ja-JP"/>
        </w:rPr>
        <w:fldChar w:fldCharType="separate"/>
      </w:r>
      <w:r w:rsidR="00DD7B1A" w:rsidRPr="00DD7B1A">
        <w:rPr>
          <w:rFonts w:ascii="Arial" w:hAnsi="Arial" w:cs="Arial"/>
        </w:rPr>
        <w:t xml:space="preserve">Figure </w:t>
      </w:r>
      <w:r w:rsidR="00DD7B1A" w:rsidRPr="00DD7B1A">
        <w:rPr>
          <w:rFonts w:ascii="Arial" w:hAnsi="Arial" w:cs="Arial"/>
          <w:noProof/>
        </w:rPr>
        <w:t>3</w:t>
      </w:r>
      <w:r w:rsidR="00770920" w:rsidRPr="00770920">
        <w:rPr>
          <w:rFonts w:ascii="Arial" w:hAnsi="Arial" w:cs="Arial"/>
          <w:lang w:eastAsia="ja-JP"/>
        </w:rPr>
        <w:fldChar w:fldCharType="end"/>
      </w:r>
      <w:r w:rsidR="00770920">
        <w:rPr>
          <w:rFonts w:ascii="Arial" w:hAnsi="Arial" w:cs="Arial"/>
          <w:lang w:eastAsia="ja-JP"/>
        </w:rPr>
        <w:t xml:space="preserve"> this ACK would </w:t>
      </w:r>
      <w:r w:rsidR="00786EDF">
        <w:rPr>
          <w:rFonts w:ascii="Arial" w:hAnsi="Arial" w:cs="Arial"/>
          <w:lang w:eastAsia="ja-JP"/>
        </w:rPr>
        <w:t>temporarily stop the UE’s monitoring of the SS</w:t>
      </w:r>
      <w:r w:rsidR="00770920">
        <w:rPr>
          <w:rFonts w:ascii="Arial" w:hAnsi="Arial" w:cs="Arial"/>
          <w:lang w:eastAsia="ja-JP"/>
        </w:rPr>
        <w:t xml:space="preserve">, and indicate that there will be a later </w:t>
      </w:r>
      <w:r w:rsidR="00295BFC">
        <w:rPr>
          <w:rFonts w:ascii="Arial" w:hAnsi="Arial" w:cs="Arial"/>
          <w:lang w:eastAsia="ja-JP"/>
        </w:rPr>
        <w:t xml:space="preserve">DL </w:t>
      </w:r>
      <w:r w:rsidR="00770920">
        <w:rPr>
          <w:rFonts w:ascii="Arial" w:hAnsi="Arial" w:cs="Arial"/>
          <w:lang w:eastAsia="ja-JP"/>
        </w:rPr>
        <w:t xml:space="preserve">application response </w:t>
      </w:r>
      <w:r w:rsidR="00295BFC">
        <w:rPr>
          <w:rFonts w:ascii="Arial" w:hAnsi="Arial" w:cs="Arial"/>
          <w:lang w:eastAsia="ja-JP"/>
        </w:rPr>
        <w:t>a</w:t>
      </w:r>
      <w:r w:rsidR="00770920">
        <w:rPr>
          <w:rFonts w:ascii="Arial" w:hAnsi="Arial" w:cs="Arial"/>
          <w:lang w:eastAsia="ja-JP"/>
        </w:rPr>
        <w:t>fter a non-zero gap</w:t>
      </w:r>
      <w:r w:rsidR="00786EDF">
        <w:rPr>
          <w:rFonts w:ascii="Arial" w:hAnsi="Arial" w:cs="Arial"/>
          <w:lang w:eastAsia="ja-JP"/>
        </w:rPr>
        <w:t xml:space="preserve"> when the UE’s monitoring of the SS is resumed</w:t>
      </w:r>
      <w:r w:rsidR="00295BFC">
        <w:rPr>
          <w:rFonts w:ascii="Arial" w:hAnsi="Arial" w:cs="Arial"/>
          <w:lang w:eastAsia="ja-JP"/>
        </w:rPr>
        <w:t>.</w:t>
      </w:r>
      <w:r w:rsidR="00770920">
        <w:rPr>
          <w:rFonts w:ascii="Arial" w:hAnsi="Arial" w:cs="Arial"/>
          <w:lang w:eastAsia="ja-JP"/>
        </w:rPr>
        <w:t xml:space="preserve"> </w:t>
      </w:r>
    </w:p>
    <w:p w14:paraId="277F7853" w14:textId="16A750A6" w:rsidR="00974D37" w:rsidRPr="00886410" w:rsidRDefault="00974D37" w:rsidP="00FC4ABA">
      <w:pPr>
        <w:jc w:val="center"/>
        <w:rPr>
          <w:rFonts w:ascii="Arial" w:hAnsi="Arial" w:cs="Arial"/>
          <w:lang w:eastAsia="ja-JP"/>
        </w:rPr>
      </w:pPr>
    </w:p>
    <w:p w14:paraId="0A98A1F8" w14:textId="77777777" w:rsidR="00FC4ABA" w:rsidRPr="00886410" w:rsidRDefault="00FC4ABA" w:rsidP="00FC4ABA">
      <w:pPr>
        <w:rPr>
          <w:lang w:eastAsia="en-GB"/>
        </w:rPr>
      </w:pPr>
    </w:p>
    <w:p w14:paraId="24E2B96B" w14:textId="77777777" w:rsidR="00FC4ABA" w:rsidRDefault="00FC4ABA" w:rsidP="00FC4ABA">
      <w:pPr>
        <w:keepNext/>
        <w:jc w:val="center"/>
      </w:pPr>
      <w:r>
        <w:rPr>
          <w:noProof/>
          <w:lang w:eastAsia="en-GB"/>
        </w:rPr>
        <w:lastRenderedPageBreak/>
        <w:drawing>
          <wp:inline distT="0" distB="0" distL="0" distR="0" wp14:anchorId="53638A7D" wp14:editId="683CDD7C">
            <wp:extent cx="5992702" cy="155599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5251" cy="1564446"/>
                    </a:xfrm>
                    <a:prstGeom prst="rect">
                      <a:avLst/>
                    </a:prstGeom>
                    <a:noFill/>
                  </pic:spPr>
                </pic:pic>
              </a:graphicData>
            </a:graphic>
          </wp:inline>
        </w:drawing>
      </w:r>
    </w:p>
    <w:p w14:paraId="04D4510F" w14:textId="05F63D4D" w:rsidR="00FC4ABA" w:rsidRPr="00886410" w:rsidRDefault="00FC4ABA" w:rsidP="00FC4ABA">
      <w:pPr>
        <w:pStyle w:val="Caption"/>
        <w:jc w:val="center"/>
      </w:pPr>
      <w:bookmarkStart w:id="3" w:name="_Ref23190013"/>
      <w:r w:rsidRPr="00886410">
        <w:t xml:space="preserve">Figure </w:t>
      </w:r>
      <w:r w:rsidR="00EE3C95">
        <w:fldChar w:fldCharType="begin"/>
      </w:r>
      <w:r w:rsidR="00EE3C95" w:rsidRPr="00886410">
        <w:instrText xml:space="preserve"> SEQ Figure \* ARABIC </w:instrText>
      </w:r>
      <w:r w:rsidR="00EE3C95">
        <w:fldChar w:fldCharType="separate"/>
      </w:r>
      <w:r w:rsidR="00DD7B1A">
        <w:rPr>
          <w:noProof/>
        </w:rPr>
        <w:t>3</w:t>
      </w:r>
      <w:r w:rsidR="00EE3C95">
        <w:rPr>
          <w:noProof/>
        </w:rPr>
        <w:fldChar w:fldCharType="end"/>
      </w:r>
      <w:bookmarkEnd w:id="3"/>
      <w:r w:rsidRPr="00886410">
        <w:t>: New ‘PUR L1 ACK for an application layer response’.</w:t>
      </w:r>
    </w:p>
    <w:p w14:paraId="00B7BE9D" w14:textId="26F34085" w:rsidR="00B23836" w:rsidRPr="00886410" w:rsidRDefault="00B23836" w:rsidP="001A7C1A">
      <w:pPr>
        <w:rPr>
          <w:rFonts w:ascii="Arial" w:hAnsi="Arial" w:cs="Arial"/>
          <w:lang w:eastAsia="ja-JP"/>
        </w:rPr>
      </w:pPr>
      <w:r w:rsidRPr="00886410">
        <w:rPr>
          <w:rFonts w:ascii="Arial" w:hAnsi="Arial" w:cs="Arial"/>
          <w:lang w:eastAsia="ja-JP"/>
        </w:rPr>
        <w:t>The LS asks RAN2 for input on a suitable length for such a non-zero gap and on the feasibility of such a solution.</w:t>
      </w:r>
    </w:p>
    <w:p w14:paraId="692ABD1D" w14:textId="5D3C68C9" w:rsidR="006C113B" w:rsidRPr="00886410" w:rsidRDefault="00AD64CD" w:rsidP="001A7C1A">
      <w:pPr>
        <w:rPr>
          <w:rFonts w:ascii="Arial" w:hAnsi="Arial" w:cs="Arial"/>
          <w:lang w:eastAsia="ja-JP"/>
        </w:rPr>
      </w:pPr>
      <w:r w:rsidRPr="00886410">
        <w:rPr>
          <w:rFonts w:ascii="Arial" w:hAnsi="Arial" w:cs="Arial"/>
          <w:lang w:eastAsia="ja-JP"/>
        </w:rPr>
        <w:t xml:space="preserve">Apart from the absence of Msg1 and Msg2, and the additional requirements on a valid TA and periodic traffic, PUR is very similar to Rel-15 MO EDT. For EDT, it is up the </w:t>
      </w:r>
      <w:proofErr w:type="spellStart"/>
      <w:r w:rsidRPr="00886410">
        <w:rPr>
          <w:rFonts w:ascii="Arial" w:hAnsi="Arial" w:cs="Arial"/>
          <w:lang w:eastAsia="ja-JP"/>
        </w:rPr>
        <w:t>eNB</w:t>
      </w:r>
      <w:proofErr w:type="spellEnd"/>
      <w:r w:rsidRPr="00886410">
        <w:rPr>
          <w:rFonts w:ascii="Arial" w:hAnsi="Arial" w:cs="Arial"/>
          <w:lang w:eastAsia="ja-JP"/>
        </w:rPr>
        <w:t xml:space="preserve"> implementation to either move the UE to Connected in Msg4</w:t>
      </w:r>
      <w:r w:rsidR="00875656" w:rsidRPr="00886410">
        <w:rPr>
          <w:rFonts w:ascii="Arial" w:hAnsi="Arial" w:cs="Arial"/>
          <w:lang w:eastAsia="ja-JP"/>
        </w:rPr>
        <w:t xml:space="preserve"> (</w:t>
      </w:r>
      <w:r w:rsidRPr="00886410">
        <w:rPr>
          <w:rFonts w:ascii="Arial" w:hAnsi="Arial" w:cs="Arial"/>
          <w:lang w:eastAsia="ja-JP"/>
        </w:rPr>
        <w:t>e.g. in case of an imminent application layer response message</w:t>
      </w:r>
      <w:r w:rsidR="00875656" w:rsidRPr="00886410">
        <w:rPr>
          <w:rFonts w:ascii="Arial" w:hAnsi="Arial" w:cs="Arial"/>
          <w:lang w:eastAsia="ja-JP"/>
        </w:rPr>
        <w:t>)</w:t>
      </w:r>
      <w:r w:rsidRPr="00886410">
        <w:rPr>
          <w:rFonts w:ascii="Arial" w:hAnsi="Arial" w:cs="Arial"/>
          <w:lang w:eastAsia="ja-JP"/>
        </w:rPr>
        <w:t>, or release the UE to Idle</w:t>
      </w:r>
      <w:r w:rsidR="00875656" w:rsidRPr="00886410">
        <w:rPr>
          <w:rFonts w:ascii="Arial" w:hAnsi="Arial" w:cs="Arial"/>
          <w:lang w:eastAsia="ja-JP"/>
        </w:rPr>
        <w:t xml:space="preserve"> (</w:t>
      </w:r>
      <w:r w:rsidRPr="00886410">
        <w:rPr>
          <w:rFonts w:ascii="Arial" w:hAnsi="Arial" w:cs="Arial"/>
          <w:lang w:eastAsia="ja-JP"/>
        </w:rPr>
        <w:t>e.g. in case of no expected application layer response</w:t>
      </w:r>
      <w:r w:rsidR="00875656" w:rsidRPr="00886410">
        <w:rPr>
          <w:rFonts w:ascii="Arial" w:hAnsi="Arial" w:cs="Arial"/>
          <w:lang w:eastAsia="ja-JP"/>
        </w:rPr>
        <w:t>,</w:t>
      </w:r>
      <w:r w:rsidRPr="00886410">
        <w:rPr>
          <w:rFonts w:ascii="Arial" w:hAnsi="Arial" w:cs="Arial"/>
          <w:lang w:eastAsia="ja-JP"/>
        </w:rPr>
        <w:t xml:space="preserve"> or a</w:t>
      </w:r>
      <w:r w:rsidR="00786EDF">
        <w:rPr>
          <w:rFonts w:ascii="Arial" w:hAnsi="Arial" w:cs="Arial"/>
          <w:lang w:eastAsia="ja-JP"/>
        </w:rPr>
        <w:t>n</w:t>
      </w:r>
      <w:r w:rsidRPr="00886410">
        <w:rPr>
          <w:rFonts w:ascii="Arial" w:hAnsi="Arial" w:cs="Arial"/>
          <w:lang w:eastAsia="ja-JP"/>
        </w:rPr>
        <w:t xml:space="preserve"> </w:t>
      </w:r>
      <w:r w:rsidR="00875656" w:rsidRPr="00886410">
        <w:rPr>
          <w:rFonts w:ascii="Arial" w:hAnsi="Arial" w:cs="Arial"/>
          <w:lang w:eastAsia="ja-JP"/>
        </w:rPr>
        <w:t>expected</w:t>
      </w:r>
      <w:r w:rsidRPr="00886410">
        <w:rPr>
          <w:rFonts w:ascii="Arial" w:hAnsi="Arial" w:cs="Arial"/>
          <w:lang w:eastAsia="ja-JP"/>
        </w:rPr>
        <w:t xml:space="preserve"> late response such that paging the UE in Idle instead of keeping it i</w:t>
      </w:r>
      <w:r w:rsidR="00875656" w:rsidRPr="00886410">
        <w:rPr>
          <w:rFonts w:ascii="Arial" w:hAnsi="Arial" w:cs="Arial"/>
          <w:lang w:eastAsia="ja-JP"/>
        </w:rPr>
        <w:t>n</w:t>
      </w:r>
      <w:r w:rsidRPr="00886410">
        <w:rPr>
          <w:rFonts w:ascii="Arial" w:hAnsi="Arial" w:cs="Arial"/>
          <w:lang w:eastAsia="ja-JP"/>
        </w:rPr>
        <w:t xml:space="preserve"> Connected is beneficial</w:t>
      </w:r>
      <w:r w:rsidR="00875656" w:rsidRPr="00886410">
        <w:rPr>
          <w:rFonts w:ascii="Arial" w:hAnsi="Arial" w:cs="Arial"/>
          <w:lang w:eastAsia="ja-JP"/>
        </w:rPr>
        <w:t>)</w:t>
      </w:r>
      <w:r w:rsidRPr="00886410">
        <w:rPr>
          <w:rFonts w:ascii="Arial" w:hAnsi="Arial" w:cs="Arial"/>
          <w:lang w:eastAsia="ja-JP"/>
        </w:rPr>
        <w:t xml:space="preserve">. </w:t>
      </w:r>
    </w:p>
    <w:p w14:paraId="5CFF04EF" w14:textId="6EF26EFA" w:rsidR="006E03E2" w:rsidRPr="00886410" w:rsidRDefault="0069645D" w:rsidP="0069645D">
      <w:pPr>
        <w:pStyle w:val="Observation"/>
      </w:pPr>
      <w:bookmarkStart w:id="4" w:name="_Toc24063862"/>
      <w:r w:rsidRPr="00886410">
        <w:t xml:space="preserve">For the application layer response there is no difference </w:t>
      </w:r>
      <w:r w:rsidR="00E90764" w:rsidRPr="00886410">
        <w:t>between</w:t>
      </w:r>
      <w:r w:rsidRPr="00886410">
        <w:t xml:space="preserve"> EDT and PUR.</w:t>
      </w:r>
      <w:bookmarkEnd w:id="4"/>
      <w:r w:rsidRPr="00886410">
        <w:t xml:space="preserve"> </w:t>
      </w:r>
      <w:r w:rsidR="00AD64CD" w:rsidRPr="00886410">
        <w:t xml:space="preserve"> </w:t>
      </w:r>
    </w:p>
    <w:p w14:paraId="6A50F263" w14:textId="08DA9C71" w:rsidR="00831B43" w:rsidRDefault="00CE4DE2" w:rsidP="001A7C1A">
      <w:pPr>
        <w:rPr>
          <w:rFonts w:ascii="Arial" w:hAnsi="Arial" w:cs="Arial"/>
          <w:lang w:eastAsia="ja-JP"/>
        </w:rPr>
      </w:pPr>
      <w:r w:rsidRPr="00886410">
        <w:rPr>
          <w:rFonts w:ascii="Arial" w:hAnsi="Arial" w:cs="Arial"/>
          <w:lang w:eastAsia="ja-JP"/>
        </w:rPr>
        <w:t>T</w:t>
      </w:r>
      <w:r w:rsidR="004B30B6" w:rsidRPr="00886410">
        <w:rPr>
          <w:rFonts w:ascii="Arial" w:hAnsi="Arial" w:cs="Arial"/>
          <w:lang w:eastAsia="ja-JP"/>
        </w:rPr>
        <w:t xml:space="preserve">he main motivation for PUR is </w:t>
      </w:r>
      <w:r w:rsidR="00786EDF">
        <w:rPr>
          <w:rFonts w:ascii="Arial" w:hAnsi="Arial" w:cs="Arial"/>
          <w:lang w:eastAsia="ja-JP"/>
        </w:rPr>
        <w:t xml:space="preserve">to </w:t>
      </w:r>
      <w:r w:rsidR="004B30B6" w:rsidRPr="00886410">
        <w:rPr>
          <w:rFonts w:ascii="Arial" w:hAnsi="Arial" w:cs="Arial"/>
          <w:lang w:eastAsia="ja-JP"/>
        </w:rPr>
        <w:t xml:space="preserve">reduce </w:t>
      </w:r>
      <w:r w:rsidR="00786EDF">
        <w:rPr>
          <w:rFonts w:ascii="Arial" w:hAnsi="Arial" w:cs="Arial"/>
          <w:lang w:eastAsia="ja-JP"/>
        </w:rPr>
        <w:t xml:space="preserve">the </w:t>
      </w:r>
      <w:r w:rsidR="004B30B6" w:rsidRPr="00886410">
        <w:rPr>
          <w:rFonts w:ascii="Arial" w:hAnsi="Arial" w:cs="Arial"/>
          <w:lang w:eastAsia="ja-JP"/>
        </w:rPr>
        <w:t xml:space="preserve">UE energy consumption, which is directly proportional to the time the UE </w:t>
      </w:r>
      <w:proofErr w:type="gramStart"/>
      <w:r w:rsidR="004B30B6" w:rsidRPr="00886410">
        <w:rPr>
          <w:rFonts w:ascii="Arial" w:hAnsi="Arial" w:cs="Arial"/>
          <w:lang w:eastAsia="ja-JP"/>
        </w:rPr>
        <w:t>has to</w:t>
      </w:r>
      <w:proofErr w:type="gramEnd"/>
      <w:r w:rsidR="004B30B6" w:rsidRPr="00886410">
        <w:rPr>
          <w:rFonts w:ascii="Arial" w:hAnsi="Arial" w:cs="Arial"/>
          <w:lang w:eastAsia="ja-JP"/>
        </w:rPr>
        <w:t xml:space="preserve"> keep its receiver open or transmit (see e.g. our earlier paper on performance evaluations R2-1906940). Therefore, </w:t>
      </w:r>
      <w:r w:rsidR="00831B43" w:rsidRPr="00886410">
        <w:rPr>
          <w:rFonts w:ascii="Arial" w:hAnsi="Arial" w:cs="Arial"/>
          <w:lang w:eastAsia="ja-JP"/>
        </w:rPr>
        <w:t>since the</w:t>
      </w:r>
      <w:r w:rsidR="004B30B6" w:rsidRPr="00886410">
        <w:rPr>
          <w:rFonts w:ascii="Arial" w:hAnsi="Arial" w:cs="Arial"/>
          <w:lang w:eastAsia="ja-JP"/>
        </w:rPr>
        <w:t xml:space="preserve"> </w:t>
      </w:r>
      <w:proofErr w:type="spellStart"/>
      <w:r w:rsidR="00786EDF" w:rsidRPr="00886410">
        <w:rPr>
          <w:rFonts w:ascii="Arial" w:hAnsi="Arial" w:cs="Arial"/>
          <w:lang w:eastAsia="ja-JP"/>
        </w:rPr>
        <w:t>the</w:t>
      </w:r>
      <w:proofErr w:type="spellEnd"/>
      <w:r w:rsidR="00786EDF" w:rsidRPr="00886410">
        <w:rPr>
          <w:rFonts w:ascii="Arial" w:hAnsi="Arial" w:cs="Arial"/>
          <w:lang w:eastAsia="ja-JP"/>
        </w:rPr>
        <w:t xml:space="preserve"> ‘</w:t>
      </w:r>
      <w:r w:rsidR="00786EDF" w:rsidRPr="00C62868">
        <w:rPr>
          <w:rFonts w:ascii="Arial" w:hAnsi="Arial" w:cs="Arial"/>
          <w:lang w:eastAsia="ja-JP"/>
        </w:rPr>
        <w:t>PUR L1 ACK for an application layer response’</w:t>
      </w:r>
      <w:r w:rsidR="00786EDF">
        <w:rPr>
          <w:rFonts w:ascii="Arial" w:hAnsi="Arial" w:cs="Arial"/>
          <w:lang w:eastAsia="ja-JP"/>
        </w:rPr>
        <w:t xml:space="preserve"> solution may increase the </w:t>
      </w:r>
      <w:r w:rsidR="00D51416">
        <w:rPr>
          <w:rFonts w:ascii="Arial" w:hAnsi="Arial" w:cs="Arial"/>
          <w:lang w:eastAsia="ja-JP"/>
        </w:rPr>
        <w:t xml:space="preserve">total SS and </w:t>
      </w:r>
      <w:r w:rsidR="00D51416" w:rsidRPr="00886410">
        <w:rPr>
          <w:rFonts w:ascii="Arial" w:hAnsi="Arial" w:cs="Arial"/>
          <w:lang w:eastAsia="ja-JP"/>
        </w:rPr>
        <w:t>(M/</w:t>
      </w:r>
      <w:proofErr w:type="gramStart"/>
      <w:r w:rsidR="00D51416" w:rsidRPr="00886410">
        <w:rPr>
          <w:rFonts w:ascii="Arial" w:hAnsi="Arial" w:cs="Arial"/>
          <w:lang w:eastAsia="ja-JP"/>
        </w:rPr>
        <w:t>N)PDCCH</w:t>
      </w:r>
      <w:proofErr w:type="gramEnd"/>
      <w:r w:rsidR="00D51416" w:rsidRPr="00886410">
        <w:rPr>
          <w:rFonts w:ascii="Arial" w:hAnsi="Arial" w:cs="Arial"/>
          <w:lang w:eastAsia="ja-JP"/>
        </w:rPr>
        <w:t xml:space="preserve"> monitoring</w:t>
      </w:r>
      <w:r w:rsidR="00D51416">
        <w:rPr>
          <w:rFonts w:ascii="Arial" w:hAnsi="Arial" w:cs="Arial"/>
          <w:lang w:eastAsia="ja-JP"/>
        </w:rPr>
        <w:t xml:space="preserve"> time, i.e. two ACKs have to be scheduled and transmitted instead of one, there may be</w:t>
      </w:r>
      <w:r>
        <w:rPr>
          <w:rFonts w:ascii="Arial" w:hAnsi="Arial" w:cs="Arial"/>
          <w:lang w:eastAsia="ja-JP"/>
        </w:rPr>
        <w:t xml:space="preserve"> a negative impact on UE energy consumption.</w:t>
      </w:r>
    </w:p>
    <w:p w14:paraId="5DEFFD07" w14:textId="074D6583" w:rsidR="00831B43" w:rsidRDefault="00D51416" w:rsidP="00831B43">
      <w:pPr>
        <w:pStyle w:val="Observation"/>
      </w:pPr>
      <w:bookmarkStart w:id="5" w:name="_Toc24063863"/>
      <w:r>
        <w:t xml:space="preserve">Any increase in </w:t>
      </w:r>
      <w:r w:rsidRPr="00886410">
        <w:rPr>
          <w:rFonts w:cs="Arial"/>
        </w:rPr>
        <w:t>(M/</w:t>
      </w:r>
      <w:proofErr w:type="gramStart"/>
      <w:r w:rsidRPr="00886410">
        <w:rPr>
          <w:rFonts w:cs="Arial"/>
        </w:rPr>
        <w:t>N)PDCCH</w:t>
      </w:r>
      <w:proofErr w:type="gramEnd"/>
      <w:r w:rsidRPr="00886410">
        <w:rPr>
          <w:rFonts w:cs="Arial"/>
        </w:rPr>
        <w:t xml:space="preserve"> monitoring</w:t>
      </w:r>
      <w:r>
        <w:rPr>
          <w:rFonts w:cs="Arial"/>
        </w:rPr>
        <w:t xml:space="preserve"> time will</w:t>
      </w:r>
      <w:r w:rsidR="00831B43">
        <w:t xml:space="preserve"> have a negative impact on UE energy consumption.</w:t>
      </w:r>
      <w:bookmarkEnd w:id="5"/>
    </w:p>
    <w:p w14:paraId="16A08E92" w14:textId="2CB1C155" w:rsidR="00831B43" w:rsidRDefault="00831B43" w:rsidP="001A7C1A">
      <w:pPr>
        <w:rPr>
          <w:rFonts w:ascii="Arial" w:hAnsi="Arial" w:cs="Arial"/>
          <w:lang w:eastAsia="ja-JP"/>
        </w:rPr>
      </w:pPr>
      <w:r>
        <w:rPr>
          <w:rFonts w:ascii="Arial" w:hAnsi="Arial" w:cs="Arial"/>
          <w:lang w:eastAsia="ja-JP"/>
        </w:rPr>
        <w:t>It should be compared to</w:t>
      </w:r>
      <w:r w:rsidR="0038737E">
        <w:rPr>
          <w:rFonts w:ascii="Arial" w:hAnsi="Arial" w:cs="Arial"/>
          <w:lang w:eastAsia="ja-JP"/>
        </w:rPr>
        <w:t xml:space="preserve"> using the legacy procedure of paging the UE after terminating PUR with a L1 or L2/L3 ACK</w:t>
      </w:r>
      <w:r>
        <w:rPr>
          <w:rFonts w:ascii="Arial" w:hAnsi="Arial" w:cs="Arial"/>
          <w:lang w:eastAsia="ja-JP"/>
        </w:rPr>
        <w:t xml:space="preserve">. </w:t>
      </w:r>
      <w:r w:rsidR="00282605">
        <w:rPr>
          <w:rFonts w:ascii="Arial" w:hAnsi="Arial" w:cs="Arial"/>
          <w:lang w:eastAsia="ja-JP"/>
        </w:rPr>
        <w:t>Only i</w:t>
      </w:r>
      <w:r>
        <w:rPr>
          <w:rFonts w:ascii="Arial" w:hAnsi="Arial" w:cs="Arial"/>
          <w:lang w:eastAsia="ja-JP"/>
        </w:rPr>
        <w:t xml:space="preserve">f the energy consumption from the paging (paging + RA) is </w:t>
      </w:r>
      <w:r w:rsidR="00282605">
        <w:rPr>
          <w:rFonts w:ascii="Arial" w:hAnsi="Arial" w:cs="Arial"/>
          <w:lang w:eastAsia="ja-JP"/>
        </w:rPr>
        <w:t xml:space="preserve">higher </w:t>
      </w:r>
      <w:r>
        <w:rPr>
          <w:rFonts w:ascii="Arial" w:hAnsi="Arial" w:cs="Arial"/>
          <w:lang w:eastAsia="ja-JP"/>
        </w:rPr>
        <w:t>than that of monitoring the PUR SS Window</w:t>
      </w:r>
      <w:r w:rsidR="00817C98">
        <w:rPr>
          <w:rFonts w:ascii="Arial" w:hAnsi="Arial" w:cs="Arial"/>
          <w:lang w:eastAsia="ja-JP"/>
        </w:rPr>
        <w:t xml:space="preserve"> with a non-zero gap</w:t>
      </w:r>
      <w:r>
        <w:rPr>
          <w:rFonts w:ascii="Arial" w:hAnsi="Arial" w:cs="Arial"/>
          <w:lang w:eastAsia="ja-JP"/>
        </w:rPr>
        <w:t xml:space="preserve">, </w:t>
      </w:r>
      <w:r w:rsidRPr="0038737E">
        <w:rPr>
          <w:rFonts w:ascii="Arial" w:hAnsi="Arial" w:cs="Arial"/>
          <w:lang w:eastAsia="ja-JP"/>
        </w:rPr>
        <w:t>‘PUR L1 ACK for an application layer response</w:t>
      </w:r>
      <w:r>
        <w:rPr>
          <w:rFonts w:ascii="Arial" w:hAnsi="Arial" w:cs="Arial"/>
          <w:lang w:eastAsia="ja-JP"/>
        </w:rPr>
        <w:t xml:space="preserve">’ would have a </w:t>
      </w:r>
      <w:r w:rsidR="00282605">
        <w:rPr>
          <w:rFonts w:ascii="Arial" w:hAnsi="Arial" w:cs="Arial"/>
          <w:lang w:eastAsia="ja-JP"/>
        </w:rPr>
        <w:t>gain</w:t>
      </w:r>
      <w:r>
        <w:rPr>
          <w:rFonts w:ascii="Arial" w:hAnsi="Arial" w:cs="Arial"/>
          <w:lang w:eastAsia="ja-JP"/>
        </w:rPr>
        <w:t xml:space="preserve">. This, of course, depends on the length of the </w:t>
      </w:r>
      <w:r w:rsidR="00817C98">
        <w:rPr>
          <w:rFonts w:ascii="Arial" w:hAnsi="Arial" w:cs="Arial"/>
          <w:lang w:eastAsia="ja-JP"/>
        </w:rPr>
        <w:t xml:space="preserve">overall </w:t>
      </w:r>
      <w:r>
        <w:rPr>
          <w:rFonts w:ascii="Arial" w:hAnsi="Arial" w:cs="Arial"/>
          <w:lang w:eastAsia="ja-JP"/>
        </w:rPr>
        <w:t>PUR SS Window</w:t>
      </w:r>
      <w:r w:rsidR="00817C98">
        <w:rPr>
          <w:rFonts w:ascii="Arial" w:hAnsi="Arial" w:cs="Arial"/>
          <w:lang w:eastAsia="ja-JP"/>
        </w:rPr>
        <w:t>, and whether it would have to be longer using</w:t>
      </w:r>
      <w:r>
        <w:rPr>
          <w:rFonts w:ascii="Arial" w:hAnsi="Arial" w:cs="Arial"/>
          <w:lang w:eastAsia="ja-JP"/>
        </w:rPr>
        <w:t xml:space="preserve"> the ‘non-zero gap’.</w:t>
      </w:r>
      <w:r w:rsidR="00DE48C9">
        <w:rPr>
          <w:rFonts w:ascii="Arial" w:hAnsi="Arial" w:cs="Arial"/>
          <w:lang w:eastAsia="ja-JP"/>
        </w:rPr>
        <w:t xml:space="preserve"> </w:t>
      </w:r>
      <w:r w:rsidR="00324425">
        <w:rPr>
          <w:rFonts w:ascii="Arial" w:hAnsi="Arial" w:cs="Arial"/>
          <w:lang w:eastAsia="ja-JP"/>
        </w:rPr>
        <w:t>If the application layer response delay w</w:t>
      </w:r>
      <w:r w:rsidR="003F540F">
        <w:rPr>
          <w:rFonts w:ascii="Arial" w:hAnsi="Arial" w:cs="Arial"/>
          <w:lang w:eastAsia="ja-JP"/>
        </w:rPr>
        <w:t>ould be</w:t>
      </w:r>
      <w:r w:rsidR="00324425">
        <w:rPr>
          <w:rFonts w:ascii="Arial" w:hAnsi="Arial" w:cs="Arial"/>
          <w:lang w:eastAsia="ja-JP"/>
        </w:rPr>
        <w:t xml:space="preserve"> known to the </w:t>
      </w:r>
      <w:proofErr w:type="spellStart"/>
      <w:r w:rsidR="00324425">
        <w:rPr>
          <w:rFonts w:ascii="Arial" w:hAnsi="Arial" w:cs="Arial"/>
          <w:lang w:eastAsia="ja-JP"/>
        </w:rPr>
        <w:t>eNB</w:t>
      </w:r>
      <w:proofErr w:type="spellEnd"/>
      <w:r w:rsidR="00324425">
        <w:rPr>
          <w:rFonts w:ascii="Arial" w:hAnsi="Arial" w:cs="Arial"/>
          <w:lang w:eastAsia="ja-JP"/>
        </w:rPr>
        <w:t xml:space="preserve"> at the time of PUR </w:t>
      </w:r>
      <w:proofErr w:type="gramStart"/>
      <w:r w:rsidR="00324425">
        <w:rPr>
          <w:rFonts w:ascii="Arial" w:hAnsi="Arial" w:cs="Arial"/>
          <w:lang w:eastAsia="ja-JP"/>
        </w:rPr>
        <w:t>configuration, and</w:t>
      </w:r>
      <w:proofErr w:type="gramEnd"/>
      <w:r w:rsidR="00324425">
        <w:rPr>
          <w:rFonts w:ascii="Arial" w:hAnsi="Arial" w:cs="Arial"/>
          <w:lang w:eastAsia="ja-JP"/>
        </w:rPr>
        <w:t xml:space="preserve"> </w:t>
      </w:r>
      <w:r w:rsidR="003F540F">
        <w:rPr>
          <w:rFonts w:ascii="Arial" w:hAnsi="Arial" w:cs="Arial"/>
          <w:lang w:eastAsia="ja-JP"/>
        </w:rPr>
        <w:t xml:space="preserve">would </w:t>
      </w:r>
      <w:r w:rsidR="00324425">
        <w:rPr>
          <w:rFonts w:ascii="Arial" w:hAnsi="Arial" w:cs="Arial"/>
          <w:lang w:eastAsia="ja-JP"/>
        </w:rPr>
        <w:t xml:space="preserve">always </w:t>
      </w:r>
      <w:r w:rsidR="003F540F">
        <w:rPr>
          <w:rFonts w:ascii="Arial" w:hAnsi="Arial" w:cs="Arial"/>
          <w:lang w:eastAsia="ja-JP"/>
        </w:rPr>
        <w:t xml:space="preserve">be </w:t>
      </w:r>
      <w:r w:rsidR="00324425">
        <w:rPr>
          <w:rFonts w:ascii="Arial" w:hAnsi="Arial" w:cs="Arial"/>
          <w:lang w:eastAsia="ja-JP"/>
        </w:rPr>
        <w:t xml:space="preserve">the same for each PUR transmission, this solution could provide gains. However, </w:t>
      </w:r>
      <w:proofErr w:type="spellStart"/>
      <w:r w:rsidR="00324425">
        <w:rPr>
          <w:rFonts w:ascii="Arial" w:hAnsi="Arial" w:cs="Arial"/>
          <w:lang w:eastAsia="ja-JP"/>
        </w:rPr>
        <w:t>eNB</w:t>
      </w:r>
      <w:proofErr w:type="spellEnd"/>
      <w:r w:rsidR="00324425">
        <w:rPr>
          <w:rFonts w:ascii="Arial" w:hAnsi="Arial" w:cs="Arial"/>
          <w:lang w:eastAsia="ja-JP"/>
        </w:rPr>
        <w:t xml:space="preserve"> is typically unaware of such application layer details and therefore </w:t>
      </w:r>
      <w:r w:rsidR="00324425" w:rsidRPr="00324425">
        <w:rPr>
          <w:rFonts w:ascii="Arial" w:hAnsi="Arial" w:cs="Arial"/>
          <w:lang w:eastAsia="ja-JP"/>
        </w:rPr>
        <w:t>‘PUR L1 ACK for an application layer response’</w:t>
      </w:r>
      <w:r w:rsidR="00324425">
        <w:rPr>
          <w:rFonts w:ascii="Arial" w:hAnsi="Arial" w:cs="Arial"/>
          <w:lang w:eastAsia="ja-JP"/>
        </w:rPr>
        <w:t xml:space="preserve"> could not be configured to always provide a gain.</w:t>
      </w:r>
      <w:r w:rsidR="00282605">
        <w:rPr>
          <w:rFonts w:ascii="Arial" w:hAnsi="Arial" w:cs="Arial"/>
          <w:lang w:eastAsia="ja-JP"/>
        </w:rPr>
        <w:t xml:space="preserve"> One could however argue that if it by observation is concluded that the UEs traffic pattern is periodic and suitable for PUR, also the application layer response could be observed </w:t>
      </w:r>
      <w:r w:rsidR="00C86AB8">
        <w:rPr>
          <w:rFonts w:ascii="Arial" w:hAnsi="Arial" w:cs="Arial"/>
          <w:lang w:eastAsia="ja-JP"/>
        </w:rPr>
        <w:t xml:space="preserve">and predicted </w:t>
      </w:r>
      <w:r w:rsidR="00282605">
        <w:rPr>
          <w:rFonts w:ascii="Arial" w:hAnsi="Arial" w:cs="Arial"/>
          <w:lang w:eastAsia="ja-JP"/>
        </w:rPr>
        <w:t xml:space="preserve">to be </w:t>
      </w:r>
      <w:r w:rsidR="00C86AB8">
        <w:rPr>
          <w:rFonts w:ascii="Arial" w:hAnsi="Arial" w:cs="Arial"/>
          <w:lang w:eastAsia="ja-JP"/>
        </w:rPr>
        <w:t xml:space="preserve">the </w:t>
      </w:r>
      <w:r w:rsidR="00282605">
        <w:rPr>
          <w:rFonts w:ascii="Arial" w:hAnsi="Arial" w:cs="Arial"/>
          <w:lang w:eastAsia="ja-JP"/>
        </w:rPr>
        <w:t>same also later.</w:t>
      </w:r>
    </w:p>
    <w:p w14:paraId="0113210E" w14:textId="6502683D" w:rsidR="00324425" w:rsidRDefault="00324425" w:rsidP="00324425">
      <w:pPr>
        <w:pStyle w:val="Observation"/>
      </w:pPr>
      <w:r>
        <w:t xml:space="preserve"> </w:t>
      </w:r>
      <w:bookmarkStart w:id="6" w:name="_Toc24063864"/>
      <w:r w:rsidRPr="00324425">
        <w:t>‘PUR L1 ACK for an application layer response’</w:t>
      </w:r>
      <w:r>
        <w:t xml:space="preserve"> could provide gain</w:t>
      </w:r>
      <w:r w:rsidR="00282605">
        <w:t xml:space="preserve"> if the application layer response delay is known and </w:t>
      </w:r>
      <w:proofErr w:type="gramStart"/>
      <w:r w:rsidR="00282605">
        <w:t>always</w:t>
      </w:r>
      <w:proofErr w:type="gramEnd"/>
      <w:r w:rsidR="00282605">
        <w:t xml:space="preserve"> he same</w:t>
      </w:r>
      <w:r>
        <w:t>.</w:t>
      </w:r>
      <w:bookmarkEnd w:id="6"/>
    </w:p>
    <w:p w14:paraId="7E00F025" w14:textId="58027AEA" w:rsidR="00E31090" w:rsidRDefault="001A2D86" w:rsidP="001A7C1A">
      <w:pPr>
        <w:rPr>
          <w:rFonts w:ascii="Arial" w:hAnsi="Arial" w:cs="Arial"/>
          <w:lang w:eastAsia="ja-JP"/>
        </w:rPr>
      </w:pPr>
      <w:r>
        <w:rPr>
          <w:rFonts w:ascii="Arial" w:hAnsi="Arial" w:cs="Arial"/>
          <w:lang w:eastAsia="ja-JP"/>
        </w:rPr>
        <w:t>However, if the application layer response delay is perfectly known, t</w:t>
      </w:r>
      <w:r w:rsidR="00610E2B">
        <w:rPr>
          <w:rFonts w:ascii="Arial" w:hAnsi="Arial" w:cs="Arial"/>
          <w:lang w:eastAsia="ja-JP"/>
        </w:rPr>
        <w:t xml:space="preserve">here are other possible solutions which are less complex and would </w:t>
      </w:r>
      <w:r>
        <w:rPr>
          <w:rFonts w:ascii="Arial" w:hAnsi="Arial" w:cs="Arial"/>
          <w:lang w:eastAsia="ja-JP"/>
        </w:rPr>
        <w:t>provide larger gain</w:t>
      </w:r>
      <w:r w:rsidR="005A09E5">
        <w:rPr>
          <w:rFonts w:ascii="Arial" w:hAnsi="Arial" w:cs="Arial"/>
          <w:lang w:eastAsia="ja-JP"/>
        </w:rPr>
        <w:t>. First,</w:t>
      </w:r>
      <w:r w:rsidR="00610E2B">
        <w:rPr>
          <w:rFonts w:ascii="Arial" w:hAnsi="Arial" w:cs="Arial"/>
          <w:lang w:eastAsia="ja-JP"/>
        </w:rPr>
        <w:t xml:space="preserve"> a configurable gap ‘X’ between the PUR transmission and the start of the PUR SS Window </w:t>
      </w:r>
      <w:r w:rsidR="005A09E5">
        <w:rPr>
          <w:rFonts w:ascii="Arial" w:hAnsi="Arial" w:cs="Arial"/>
          <w:lang w:eastAsia="ja-JP"/>
        </w:rPr>
        <w:t xml:space="preserve">could be considered </w:t>
      </w:r>
      <w:r w:rsidR="00610E2B">
        <w:rPr>
          <w:rFonts w:ascii="Arial" w:hAnsi="Arial" w:cs="Arial"/>
          <w:lang w:eastAsia="ja-JP"/>
        </w:rPr>
        <w:t xml:space="preserve">(RAN1 has now agreed that X should be 4 </w:t>
      </w:r>
      <w:proofErr w:type="spellStart"/>
      <w:r w:rsidR="00610E2B">
        <w:rPr>
          <w:rFonts w:ascii="Arial" w:hAnsi="Arial" w:cs="Arial"/>
          <w:lang w:eastAsia="ja-JP"/>
        </w:rPr>
        <w:t>ms</w:t>
      </w:r>
      <w:proofErr w:type="spellEnd"/>
      <w:r w:rsidR="00610E2B">
        <w:rPr>
          <w:rFonts w:ascii="Arial" w:hAnsi="Arial" w:cs="Arial"/>
          <w:lang w:eastAsia="ja-JP"/>
        </w:rPr>
        <w:t xml:space="preserve"> however).</w:t>
      </w:r>
      <w:r w:rsidR="005A09E5">
        <w:rPr>
          <w:rFonts w:ascii="Arial" w:hAnsi="Arial" w:cs="Arial"/>
          <w:lang w:eastAsia="ja-JP"/>
        </w:rPr>
        <w:t xml:space="preserve"> </w:t>
      </w:r>
      <w:r w:rsidR="009D3DDA">
        <w:rPr>
          <w:rFonts w:ascii="Arial" w:hAnsi="Arial" w:cs="Arial"/>
          <w:lang w:eastAsia="ja-JP"/>
        </w:rPr>
        <w:t xml:space="preserve">X would then be configured to be slightly larger than the application layer response delay, and the UE would wake up receive only one ACK to complete the procedure. One could say the first SS </w:t>
      </w:r>
      <w:r w:rsidR="00981B84">
        <w:rPr>
          <w:rFonts w:ascii="Arial" w:hAnsi="Arial" w:cs="Arial"/>
          <w:lang w:eastAsia="ja-JP"/>
        </w:rPr>
        <w:t xml:space="preserve">window part and the first ACK </w:t>
      </w:r>
      <w:r w:rsidR="00981B84" w:rsidRPr="00981B84">
        <w:rPr>
          <w:rFonts w:ascii="Arial" w:hAnsi="Arial" w:cs="Arial"/>
          <w:lang w:eastAsia="ja-JP"/>
        </w:rPr>
        <w:t xml:space="preserve">in </w:t>
      </w:r>
      <w:r w:rsidR="00981B84" w:rsidRPr="00981B84">
        <w:rPr>
          <w:rFonts w:ascii="Arial" w:hAnsi="Arial" w:cs="Arial"/>
          <w:lang w:eastAsia="ja-JP"/>
        </w:rPr>
        <w:fldChar w:fldCharType="begin"/>
      </w:r>
      <w:r w:rsidR="00981B84" w:rsidRPr="004C3476">
        <w:rPr>
          <w:rFonts w:ascii="Arial" w:hAnsi="Arial" w:cs="Arial"/>
          <w:lang w:eastAsia="ja-JP"/>
        </w:rPr>
        <w:instrText xml:space="preserve"> REF _Ref23190013 \h </w:instrText>
      </w:r>
      <w:r w:rsidR="00981B84">
        <w:rPr>
          <w:rFonts w:ascii="Arial" w:hAnsi="Arial" w:cs="Arial"/>
          <w:lang w:eastAsia="ja-JP"/>
        </w:rPr>
        <w:instrText xml:space="preserve"> \* MERGEFORMAT </w:instrText>
      </w:r>
      <w:r w:rsidR="00981B84" w:rsidRPr="00981B84">
        <w:rPr>
          <w:rFonts w:ascii="Arial" w:hAnsi="Arial" w:cs="Arial"/>
          <w:lang w:eastAsia="ja-JP"/>
        </w:rPr>
      </w:r>
      <w:r w:rsidR="00981B84" w:rsidRPr="00981B84">
        <w:rPr>
          <w:rFonts w:ascii="Arial" w:hAnsi="Arial" w:cs="Arial"/>
          <w:lang w:eastAsia="ja-JP"/>
        </w:rPr>
        <w:fldChar w:fldCharType="separate"/>
      </w:r>
      <w:r w:rsidR="00DD7B1A" w:rsidRPr="00DD7B1A">
        <w:rPr>
          <w:rFonts w:ascii="Arial" w:hAnsi="Arial" w:cs="Arial"/>
        </w:rPr>
        <w:t xml:space="preserve">Figure </w:t>
      </w:r>
      <w:r w:rsidR="00DD7B1A" w:rsidRPr="00DD7B1A">
        <w:rPr>
          <w:rFonts w:ascii="Arial" w:hAnsi="Arial" w:cs="Arial"/>
          <w:noProof/>
        </w:rPr>
        <w:t>3</w:t>
      </w:r>
      <w:r w:rsidR="00981B84" w:rsidRPr="00981B84">
        <w:rPr>
          <w:rFonts w:ascii="Arial" w:hAnsi="Arial" w:cs="Arial"/>
          <w:lang w:eastAsia="ja-JP"/>
        </w:rPr>
        <w:fldChar w:fldCharType="end"/>
      </w:r>
      <w:r w:rsidR="009B1979">
        <w:rPr>
          <w:rFonts w:ascii="Arial" w:hAnsi="Arial" w:cs="Arial"/>
          <w:lang w:eastAsia="ja-JP"/>
        </w:rPr>
        <w:t xml:space="preserve"> are </w:t>
      </w:r>
      <w:r w:rsidR="009B1979">
        <w:rPr>
          <w:rFonts w:ascii="Arial" w:hAnsi="Arial" w:cs="Arial"/>
          <w:lang w:eastAsia="ja-JP"/>
        </w:rPr>
        <w:lastRenderedPageBreak/>
        <w:t xml:space="preserve">omitted, which would lead to a larger gain. </w:t>
      </w:r>
      <w:r w:rsidR="005A09E5">
        <w:rPr>
          <w:rFonts w:ascii="Arial" w:hAnsi="Arial" w:cs="Arial"/>
          <w:lang w:eastAsia="ja-JP"/>
        </w:rPr>
        <w:t xml:space="preserve">Second, applying DRX in the PUR SS Window would allow for a much longer SS Window. </w:t>
      </w:r>
      <w:r w:rsidR="009A5FA6">
        <w:rPr>
          <w:rFonts w:ascii="Arial" w:hAnsi="Arial" w:cs="Arial"/>
          <w:lang w:eastAsia="ja-JP"/>
        </w:rPr>
        <w:t xml:space="preserve">This solution would work also if the application layer response is not perfectly known and predictable. </w:t>
      </w:r>
      <w:r w:rsidR="000516B4">
        <w:rPr>
          <w:rFonts w:ascii="Arial" w:hAnsi="Arial" w:cs="Arial"/>
          <w:lang w:eastAsia="ja-JP"/>
        </w:rPr>
        <w:t xml:space="preserve">These solutions would be less </w:t>
      </w:r>
      <w:proofErr w:type="gramStart"/>
      <w:r w:rsidR="000516B4">
        <w:rPr>
          <w:rFonts w:ascii="Arial" w:hAnsi="Arial" w:cs="Arial"/>
          <w:lang w:eastAsia="ja-JP"/>
        </w:rPr>
        <w:t xml:space="preserve">complex, </w:t>
      </w:r>
      <w:r w:rsidR="00FD40F2">
        <w:rPr>
          <w:rFonts w:ascii="Arial" w:hAnsi="Arial" w:cs="Arial"/>
          <w:lang w:eastAsia="ja-JP"/>
        </w:rPr>
        <w:t>and</w:t>
      </w:r>
      <w:proofErr w:type="gramEnd"/>
      <w:r w:rsidR="00FD40F2">
        <w:rPr>
          <w:rFonts w:ascii="Arial" w:hAnsi="Arial" w:cs="Arial"/>
          <w:lang w:eastAsia="ja-JP"/>
        </w:rPr>
        <w:t xml:space="preserve"> would either have a larger gain or </w:t>
      </w:r>
      <w:r w:rsidR="000516B4" w:rsidRPr="000516B4">
        <w:rPr>
          <w:rFonts w:ascii="Arial" w:hAnsi="Arial" w:cs="Arial"/>
          <w:lang w:eastAsia="ja-JP"/>
        </w:rPr>
        <w:t xml:space="preserve">would not require </w:t>
      </w:r>
      <w:proofErr w:type="spellStart"/>
      <w:r w:rsidR="000516B4" w:rsidRPr="000516B4">
        <w:rPr>
          <w:rFonts w:ascii="Arial" w:hAnsi="Arial" w:cs="Arial"/>
          <w:lang w:eastAsia="ja-JP"/>
        </w:rPr>
        <w:t>eNB</w:t>
      </w:r>
      <w:proofErr w:type="spellEnd"/>
      <w:r w:rsidR="000516B4" w:rsidRPr="000516B4">
        <w:rPr>
          <w:rFonts w:ascii="Arial" w:hAnsi="Arial" w:cs="Arial"/>
          <w:lang w:eastAsia="ja-JP"/>
        </w:rPr>
        <w:t xml:space="preserve"> knowl</w:t>
      </w:r>
      <w:bookmarkStart w:id="7" w:name="_GoBack"/>
      <w:bookmarkEnd w:id="7"/>
      <w:r w:rsidR="000516B4" w:rsidRPr="000516B4">
        <w:rPr>
          <w:rFonts w:ascii="Arial" w:hAnsi="Arial" w:cs="Arial"/>
          <w:lang w:eastAsia="ja-JP"/>
        </w:rPr>
        <w:t>edge about application response delay.</w:t>
      </w:r>
    </w:p>
    <w:p w14:paraId="5ABCA404" w14:textId="7F51455A" w:rsidR="00BB5A29" w:rsidRDefault="005A09E5" w:rsidP="001A7C1A">
      <w:pPr>
        <w:pStyle w:val="Observation"/>
      </w:pPr>
      <w:bookmarkStart w:id="8" w:name="_Toc24063865"/>
      <w:r>
        <w:t xml:space="preserve">A configurable </w:t>
      </w:r>
      <w:r w:rsidR="000516B4">
        <w:t xml:space="preserve">initial </w:t>
      </w:r>
      <w:r>
        <w:t>gap X</w:t>
      </w:r>
      <w:r w:rsidR="00BB5A29">
        <w:t xml:space="preserve"> is less complex and would provide a larger gain than ‘</w:t>
      </w:r>
      <w:r w:rsidR="00BB5A29" w:rsidRPr="00324425">
        <w:t>PUR L1 ACK for an application layer response</w:t>
      </w:r>
      <w:r w:rsidR="00BB5A29">
        <w:t>’.</w:t>
      </w:r>
      <w:bookmarkEnd w:id="8"/>
    </w:p>
    <w:p w14:paraId="56ECE2DE" w14:textId="78D6EA10" w:rsidR="00831B43" w:rsidRPr="00E21382" w:rsidRDefault="005A09E5" w:rsidP="001A7C1A">
      <w:pPr>
        <w:pStyle w:val="Observation"/>
      </w:pPr>
      <w:bookmarkStart w:id="9" w:name="_Toc24063866"/>
      <w:r>
        <w:t xml:space="preserve">DRX </w:t>
      </w:r>
      <w:r w:rsidR="000516B4">
        <w:t>in</w:t>
      </w:r>
      <w:r>
        <w:t xml:space="preserve"> the PUR SS Window </w:t>
      </w:r>
      <w:r w:rsidR="00BB5A29">
        <w:t>is</w:t>
      </w:r>
      <w:r w:rsidR="00B25BF2">
        <w:t xml:space="preserve"> less complex</w:t>
      </w:r>
      <w:r w:rsidR="000516B4">
        <w:t xml:space="preserve"> solution </w:t>
      </w:r>
      <w:r w:rsidR="00BB5A29">
        <w:t xml:space="preserve">and would </w:t>
      </w:r>
      <w:r w:rsidR="00B25BF2">
        <w:t xml:space="preserve">provide gains </w:t>
      </w:r>
      <w:r w:rsidR="00BB5A29">
        <w:t>even if</w:t>
      </w:r>
      <w:r w:rsidR="00B25BF2">
        <w:t xml:space="preserve"> </w:t>
      </w:r>
      <w:r w:rsidR="00BB5A29">
        <w:t xml:space="preserve">the </w:t>
      </w:r>
      <w:r w:rsidR="00B25BF2">
        <w:t>application response delay</w:t>
      </w:r>
      <w:r w:rsidR="00BB5A29">
        <w:t xml:space="preserve"> cannot be predicted</w:t>
      </w:r>
      <w:r>
        <w:t>.</w:t>
      </w:r>
      <w:bookmarkEnd w:id="9"/>
    </w:p>
    <w:p w14:paraId="2260A341" w14:textId="3755F261" w:rsidR="001A7C1A" w:rsidRPr="00886410" w:rsidRDefault="00A946CE" w:rsidP="001A7C1A">
      <w:pPr>
        <w:rPr>
          <w:rFonts w:ascii="Arial" w:hAnsi="Arial" w:cs="Arial"/>
          <w:lang w:eastAsia="ja-JP"/>
        </w:rPr>
      </w:pPr>
      <w:r w:rsidRPr="00886410">
        <w:rPr>
          <w:rFonts w:ascii="Arial" w:hAnsi="Arial" w:cs="Arial"/>
          <w:lang w:eastAsia="ja-JP"/>
        </w:rPr>
        <w:t>In summary, t</w:t>
      </w:r>
      <w:r w:rsidR="001A7C1A" w:rsidRPr="00886410">
        <w:rPr>
          <w:rFonts w:ascii="Arial" w:hAnsi="Arial" w:cs="Arial"/>
          <w:lang w:eastAsia="ja-JP"/>
        </w:rPr>
        <w:t xml:space="preserve">he new ‘PUR L1 ACK for an application layer response’ </w:t>
      </w:r>
      <w:r w:rsidR="00672BBB" w:rsidRPr="00886410">
        <w:rPr>
          <w:rFonts w:ascii="Arial" w:hAnsi="Arial" w:cs="Arial"/>
          <w:lang w:eastAsia="ja-JP"/>
        </w:rPr>
        <w:t>violates the RAN2 agreement on “</w:t>
      </w:r>
      <w:r w:rsidR="00672BBB" w:rsidRPr="00886410">
        <w:rPr>
          <w:rFonts w:ascii="Arial" w:hAnsi="Arial" w:cs="Arial"/>
          <w:i/>
          <w:lang w:eastAsia="ja-JP"/>
        </w:rPr>
        <w:t>The L1 ACK concludes the PUR procedure and UE moves to Idle</w:t>
      </w:r>
      <w:r w:rsidR="00672BBB" w:rsidRPr="00886410">
        <w:rPr>
          <w:rFonts w:ascii="Arial" w:hAnsi="Arial" w:cs="Arial"/>
          <w:lang w:eastAsia="ja-JP"/>
        </w:rPr>
        <w:t xml:space="preserve">”. </w:t>
      </w:r>
      <w:r w:rsidR="00672BBB">
        <w:rPr>
          <w:rFonts w:ascii="Arial" w:hAnsi="Arial" w:cs="Arial"/>
          <w:lang w:eastAsia="ja-JP"/>
        </w:rPr>
        <w:t xml:space="preserve">Further, it </w:t>
      </w:r>
      <w:r w:rsidR="001A7C1A" w:rsidRPr="00886410">
        <w:rPr>
          <w:rFonts w:ascii="Arial" w:hAnsi="Arial" w:cs="Arial"/>
          <w:lang w:eastAsia="ja-JP"/>
        </w:rPr>
        <w:t>is an optimization</w:t>
      </w:r>
      <w:r w:rsidR="00672BBB">
        <w:rPr>
          <w:rFonts w:ascii="Arial" w:hAnsi="Arial" w:cs="Arial"/>
          <w:lang w:eastAsia="ja-JP"/>
        </w:rPr>
        <w:t xml:space="preserve"> that could provide gains if</w:t>
      </w:r>
      <w:r w:rsidR="00610E2B" w:rsidRPr="00886410">
        <w:rPr>
          <w:rFonts w:ascii="Arial" w:hAnsi="Arial" w:cs="Arial"/>
          <w:lang w:eastAsia="ja-JP"/>
        </w:rPr>
        <w:t xml:space="preserve"> </w:t>
      </w:r>
      <w:proofErr w:type="spellStart"/>
      <w:r w:rsidR="00610E2B" w:rsidRPr="00886410">
        <w:rPr>
          <w:rFonts w:ascii="Arial" w:hAnsi="Arial" w:cs="Arial"/>
          <w:lang w:eastAsia="ja-JP"/>
        </w:rPr>
        <w:t>eNB</w:t>
      </w:r>
      <w:proofErr w:type="spellEnd"/>
      <w:r w:rsidR="00610E2B" w:rsidRPr="00886410">
        <w:rPr>
          <w:rFonts w:ascii="Arial" w:hAnsi="Arial" w:cs="Arial"/>
          <w:lang w:eastAsia="ja-JP"/>
        </w:rPr>
        <w:t xml:space="preserve"> </w:t>
      </w:r>
      <w:r w:rsidR="00672BBB">
        <w:rPr>
          <w:rFonts w:ascii="Arial" w:hAnsi="Arial" w:cs="Arial"/>
          <w:lang w:eastAsia="ja-JP"/>
        </w:rPr>
        <w:t>can accurately predict the</w:t>
      </w:r>
      <w:r w:rsidR="00610E2B" w:rsidRPr="00886410">
        <w:rPr>
          <w:rFonts w:ascii="Arial" w:hAnsi="Arial" w:cs="Arial"/>
          <w:lang w:eastAsia="ja-JP"/>
        </w:rPr>
        <w:t xml:space="preserve"> application response delay</w:t>
      </w:r>
      <w:r w:rsidR="00672BBB">
        <w:rPr>
          <w:rFonts w:ascii="Arial" w:hAnsi="Arial" w:cs="Arial"/>
          <w:lang w:eastAsia="ja-JP"/>
        </w:rPr>
        <w:t xml:space="preserve">. However, if that is the case a configurable initial gap X would be a less complex solution that would provide a larger </w:t>
      </w:r>
      <w:proofErr w:type="spellStart"/>
      <w:proofErr w:type="gramStart"/>
      <w:r w:rsidR="00672BBB">
        <w:rPr>
          <w:rFonts w:ascii="Arial" w:hAnsi="Arial" w:cs="Arial"/>
          <w:lang w:eastAsia="ja-JP"/>
        </w:rPr>
        <w:t>gain.</w:t>
      </w:r>
      <w:r w:rsidR="00146808" w:rsidRPr="00886410">
        <w:rPr>
          <w:rFonts w:ascii="Arial" w:hAnsi="Arial" w:cs="Arial"/>
          <w:lang w:eastAsia="ja-JP"/>
        </w:rPr>
        <w:t>Because</w:t>
      </w:r>
      <w:proofErr w:type="spellEnd"/>
      <w:proofErr w:type="gramEnd"/>
      <w:r w:rsidR="00146808" w:rsidRPr="00886410">
        <w:rPr>
          <w:rFonts w:ascii="Arial" w:hAnsi="Arial" w:cs="Arial"/>
          <w:lang w:eastAsia="ja-JP"/>
        </w:rPr>
        <w:t xml:space="preserve"> of this, and that this is not required for EDT</w:t>
      </w:r>
      <w:r w:rsidR="00672BBB">
        <w:rPr>
          <w:rFonts w:ascii="Arial" w:hAnsi="Arial" w:cs="Arial"/>
          <w:lang w:eastAsia="ja-JP"/>
        </w:rPr>
        <w:t>,</w:t>
      </w:r>
      <w:r w:rsidR="00146808" w:rsidRPr="00886410">
        <w:rPr>
          <w:rFonts w:ascii="Arial" w:hAnsi="Arial" w:cs="Arial"/>
          <w:lang w:eastAsia="ja-JP"/>
        </w:rPr>
        <w:t xml:space="preserve"> which is identical in terms of application layer response, we propose the following:</w:t>
      </w:r>
    </w:p>
    <w:p w14:paraId="7F226F61" w14:textId="77404D00" w:rsidR="0089139A" w:rsidRPr="00886410" w:rsidRDefault="0089139A" w:rsidP="0089139A">
      <w:pPr>
        <w:pStyle w:val="Proposal"/>
      </w:pPr>
      <w:bookmarkStart w:id="10" w:name="_Toc24063867"/>
      <w:r w:rsidRPr="00886410">
        <w:t>‘PUR L1 ACK for an application layer response’ is not introduced in Rel-1</w:t>
      </w:r>
      <w:r w:rsidR="003F540F">
        <w:t>6</w:t>
      </w:r>
      <w:r w:rsidRPr="00886410">
        <w:t>.</w:t>
      </w:r>
      <w:bookmarkEnd w:id="10"/>
    </w:p>
    <w:p w14:paraId="1F127ECA" w14:textId="58DA0E4B" w:rsidR="0089139A" w:rsidRPr="00886410" w:rsidRDefault="0089139A" w:rsidP="0089139A">
      <w:pPr>
        <w:pStyle w:val="Proposal"/>
      </w:pPr>
      <w:bookmarkStart w:id="11" w:name="_Toc24063868"/>
      <w:r w:rsidRPr="00886410">
        <w:t>Consider the draft LS reply in R2-191</w:t>
      </w:r>
      <w:r w:rsidR="00DB32CF">
        <w:t>5409</w:t>
      </w:r>
      <w:r w:rsidRPr="00886410">
        <w:t>.</w:t>
      </w:r>
      <w:bookmarkEnd w:id="11"/>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48AC88D2" w14:textId="07246D7A" w:rsidR="00DD7B1A"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Cs/>
        </w:rPr>
        <w:instrText xml:space="preserve"> TOC \f O \n \h \z \t "Observation" \c </w:instrText>
      </w:r>
      <w:r>
        <w:rPr>
          <w:b w:val="0"/>
          <w:bCs/>
        </w:rPr>
        <w:fldChar w:fldCharType="separate"/>
      </w:r>
      <w:hyperlink w:anchor="_Toc24063862" w:history="1">
        <w:r w:rsidR="00DD7B1A" w:rsidRPr="005E1F02">
          <w:rPr>
            <w:rStyle w:val="Hyperlink"/>
            <w:noProof/>
          </w:rPr>
          <w:t>Observation 1</w:t>
        </w:r>
        <w:r w:rsidR="00DD7B1A">
          <w:rPr>
            <w:rFonts w:asciiTheme="minorHAnsi" w:eastAsiaTheme="minorEastAsia" w:hAnsiTheme="minorHAnsi"/>
            <w:b w:val="0"/>
            <w:noProof/>
            <w:lang w:eastAsia="en-GB"/>
          </w:rPr>
          <w:tab/>
        </w:r>
        <w:r w:rsidR="00DD7B1A" w:rsidRPr="005E1F02">
          <w:rPr>
            <w:rStyle w:val="Hyperlink"/>
            <w:noProof/>
          </w:rPr>
          <w:t>For the application layer response there is no difference between EDT and PUR.</w:t>
        </w:r>
      </w:hyperlink>
    </w:p>
    <w:p w14:paraId="1E09CD89" w14:textId="61AA28D0" w:rsidR="00DD7B1A" w:rsidRDefault="00DD7B1A">
      <w:pPr>
        <w:pStyle w:val="TableofFigures"/>
        <w:tabs>
          <w:tab w:val="right" w:leader="dot" w:pos="9629"/>
        </w:tabs>
        <w:rPr>
          <w:rFonts w:asciiTheme="minorHAnsi" w:eastAsiaTheme="minorEastAsia" w:hAnsiTheme="minorHAnsi"/>
          <w:b w:val="0"/>
          <w:noProof/>
          <w:lang w:eastAsia="en-GB"/>
        </w:rPr>
      </w:pPr>
      <w:hyperlink w:anchor="_Toc24063863" w:history="1">
        <w:r w:rsidRPr="005E1F02">
          <w:rPr>
            <w:rStyle w:val="Hyperlink"/>
            <w:noProof/>
          </w:rPr>
          <w:t>Observation 2</w:t>
        </w:r>
        <w:r>
          <w:rPr>
            <w:rFonts w:asciiTheme="minorHAnsi" w:eastAsiaTheme="minorEastAsia" w:hAnsiTheme="minorHAnsi"/>
            <w:b w:val="0"/>
            <w:noProof/>
            <w:lang w:eastAsia="en-GB"/>
          </w:rPr>
          <w:tab/>
        </w:r>
        <w:r w:rsidRPr="005E1F02">
          <w:rPr>
            <w:rStyle w:val="Hyperlink"/>
            <w:noProof/>
          </w:rPr>
          <w:t xml:space="preserve">Any increase in </w:t>
        </w:r>
        <w:r w:rsidRPr="005E1F02">
          <w:rPr>
            <w:rStyle w:val="Hyperlink"/>
            <w:rFonts w:cs="Arial"/>
            <w:noProof/>
          </w:rPr>
          <w:t>(M/N)PDCCH monitoring time will</w:t>
        </w:r>
        <w:r w:rsidRPr="005E1F02">
          <w:rPr>
            <w:rStyle w:val="Hyperlink"/>
            <w:noProof/>
          </w:rPr>
          <w:t xml:space="preserve"> have a negative impact on UE energy consumption.</w:t>
        </w:r>
      </w:hyperlink>
    </w:p>
    <w:p w14:paraId="791ED429" w14:textId="2DD901F7" w:rsidR="00DD7B1A" w:rsidRDefault="00DD7B1A">
      <w:pPr>
        <w:pStyle w:val="TableofFigures"/>
        <w:tabs>
          <w:tab w:val="right" w:leader="dot" w:pos="9629"/>
        </w:tabs>
        <w:rPr>
          <w:rFonts w:asciiTheme="minorHAnsi" w:eastAsiaTheme="minorEastAsia" w:hAnsiTheme="minorHAnsi"/>
          <w:b w:val="0"/>
          <w:noProof/>
          <w:lang w:eastAsia="en-GB"/>
        </w:rPr>
      </w:pPr>
      <w:hyperlink w:anchor="_Toc24063864" w:history="1">
        <w:r w:rsidRPr="005E1F02">
          <w:rPr>
            <w:rStyle w:val="Hyperlink"/>
            <w:noProof/>
          </w:rPr>
          <w:t>Observation 3</w:t>
        </w:r>
        <w:r>
          <w:rPr>
            <w:rFonts w:asciiTheme="minorHAnsi" w:eastAsiaTheme="minorEastAsia" w:hAnsiTheme="minorHAnsi"/>
            <w:b w:val="0"/>
            <w:noProof/>
            <w:lang w:eastAsia="en-GB"/>
          </w:rPr>
          <w:tab/>
        </w:r>
        <w:r w:rsidRPr="005E1F02">
          <w:rPr>
            <w:rStyle w:val="Hyperlink"/>
            <w:noProof/>
          </w:rPr>
          <w:t>‘PUR L1 ACK for an application layer response’ could provide gain if the application layer response delay is known and always he same.</w:t>
        </w:r>
      </w:hyperlink>
    </w:p>
    <w:p w14:paraId="2EBE2F78" w14:textId="53896E9D" w:rsidR="00DD7B1A" w:rsidRDefault="00DD7B1A">
      <w:pPr>
        <w:pStyle w:val="TableofFigures"/>
        <w:tabs>
          <w:tab w:val="right" w:leader="dot" w:pos="9629"/>
        </w:tabs>
        <w:rPr>
          <w:rFonts w:asciiTheme="minorHAnsi" w:eastAsiaTheme="minorEastAsia" w:hAnsiTheme="minorHAnsi"/>
          <w:b w:val="0"/>
          <w:noProof/>
          <w:lang w:eastAsia="en-GB"/>
        </w:rPr>
      </w:pPr>
      <w:hyperlink w:anchor="_Toc24063865" w:history="1">
        <w:r w:rsidRPr="005E1F02">
          <w:rPr>
            <w:rStyle w:val="Hyperlink"/>
            <w:noProof/>
          </w:rPr>
          <w:t>Observation 4</w:t>
        </w:r>
        <w:r>
          <w:rPr>
            <w:rFonts w:asciiTheme="minorHAnsi" w:eastAsiaTheme="minorEastAsia" w:hAnsiTheme="minorHAnsi"/>
            <w:b w:val="0"/>
            <w:noProof/>
            <w:lang w:eastAsia="en-GB"/>
          </w:rPr>
          <w:tab/>
        </w:r>
        <w:r w:rsidRPr="005E1F02">
          <w:rPr>
            <w:rStyle w:val="Hyperlink"/>
            <w:noProof/>
          </w:rPr>
          <w:t>A configurable initial gap X is less complex and would provide a larger gain than ‘PUR L1 ACK for an application layer response’.</w:t>
        </w:r>
      </w:hyperlink>
    </w:p>
    <w:p w14:paraId="512FCAC3" w14:textId="7B97AE7E" w:rsidR="00DD7B1A" w:rsidRDefault="00DD7B1A">
      <w:pPr>
        <w:pStyle w:val="TableofFigures"/>
        <w:tabs>
          <w:tab w:val="right" w:leader="dot" w:pos="9629"/>
        </w:tabs>
        <w:rPr>
          <w:rFonts w:asciiTheme="minorHAnsi" w:eastAsiaTheme="minorEastAsia" w:hAnsiTheme="minorHAnsi"/>
          <w:b w:val="0"/>
          <w:noProof/>
          <w:lang w:eastAsia="en-GB"/>
        </w:rPr>
      </w:pPr>
      <w:hyperlink w:anchor="_Toc24063866" w:history="1">
        <w:r w:rsidRPr="005E1F02">
          <w:rPr>
            <w:rStyle w:val="Hyperlink"/>
            <w:noProof/>
          </w:rPr>
          <w:t>Observation 5</w:t>
        </w:r>
        <w:r>
          <w:rPr>
            <w:rFonts w:asciiTheme="minorHAnsi" w:eastAsiaTheme="minorEastAsia" w:hAnsiTheme="minorHAnsi"/>
            <w:b w:val="0"/>
            <w:noProof/>
            <w:lang w:eastAsia="en-GB"/>
          </w:rPr>
          <w:tab/>
        </w:r>
        <w:r w:rsidRPr="005E1F02">
          <w:rPr>
            <w:rStyle w:val="Hyperlink"/>
            <w:noProof/>
          </w:rPr>
          <w:t>DRX in the PUR SS Window is less complex solution and would provide gains even if the application response delay cannot be predicted.</w:t>
        </w:r>
      </w:hyperlink>
    </w:p>
    <w:p w14:paraId="1F8C4F2B" w14:textId="3BC67CBF"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415D2AF6" w14:textId="653D1062" w:rsidR="00DD7B1A"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24063867" w:history="1">
        <w:r w:rsidR="00DD7B1A" w:rsidRPr="00AF69F4">
          <w:rPr>
            <w:rStyle w:val="Hyperlink"/>
            <w:noProof/>
          </w:rPr>
          <w:t>Proposal 1</w:t>
        </w:r>
        <w:r w:rsidR="00DD7B1A">
          <w:rPr>
            <w:rFonts w:asciiTheme="minorHAnsi" w:eastAsiaTheme="minorEastAsia" w:hAnsiTheme="minorHAnsi"/>
            <w:b w:val="0"/>
            <w:noProof/>
            <w:lang w:eastAsia="en-GB"/>
          </w:rPr>
          <w:tab/>
        </w:r>
        <w:r w:rsidR="00DD7B1A" w:rsidRPr="00AF69F4">
          <w:rPr>
            <w:rStyle w:val="Hyperlink"/>
            <w:noProof/>
          </w:rPr>
          <w:t>‘PUR L1 ACK for an application layer response’ is not introduced in Rel-16.</w:t>
        </w:r>
      </w:hyperlink>
    </w:p>
    <w:p w14:paraId="2E45EB92" w14:textId="117FF8D0" w:rsidR="00DD7B1A" w:rsidRDefault="00DD7B1A">
      <w:pPr>
        <w:pStyle w:val="TableofFigures"/>
        <w:tabs>
          <w:tab w:val="right" w:leader="dot" w:pos="9629"/>
        </w:tabs>
        <w:rPr>
          <w:rFonts w:asciiTheme="minorHAnsi" w:eastAsiaTheme="minorEastAsia" w:hAnsiTheme="minorHAnsi"/>
          <w:b w:val="0"/>
          <w:noProof/>
          <w:lang w:eastAsia="en-GB"/>
        </w:rPr>
      </w:pPr>
      <w:hyperlink w:anchor="_Toc24063868" w:history="1">
        <w:r w:rsidRPr="00AF69F4">
          <w:rPr>
            <w:rStyle w:val="Hyperlink"/>
            <w:noProof/>
          </w:rPr>
          <w:t>Proposal 2</w:t>
        </w:r>
        <w:r>
          <w:rPr>
            <w:rFonts w:asciiTheme="minorHAnsi" w:eastAsiaTheme="minorEastAsia" w:hAnsiTheme="minorHAnsi"/>
            <w:b w:val="0"/>
            <w:noProof/>
            <w:lang w:eastAsia="en-GB"/>
          </w:rPr>
          <w:tab/>
        </w:r>
        <w:r w:rsidRPr="00AF69F4">
          <w:rPr>
            <w:rStyle w:val="Hyperlink"/>
            <w:noProof/>
          </w:rPr>
          <w:t>Consider the draft LS reply in R2-1915409.</w:t>
        </w:r>
      </w:hyperlink>
    </w:p>
    <w:p w14:paraId="158027A0" w14:textId="532EB185"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12" w:name="_In-sequence_SDU_delivery"/>
      <w:bookmarkEnd w:id="12"/>
      <w:r w:rsidRPr="00CE0424">
        <w:t>References</w:t>
      </w:r>
    </w:p>
    <w:bookmarkStart w:id="13" w:name="_Ref517702140"/>
    <w:bookmarkStart w:id="14" w:name="_Ref528600737"/>
    <w:bookmarkStart w:id="15" w:name="_Ref1080767"/>
    <w:bookmarkStart w:id="16" w:name="_Ref1079762"/>
    <w:bookmarkStart w:id="17" w:name="_Ref524424563"/>
    <w:bookmarkStart w:id="18" w:name="_Ref527969212"/>
    <w:p w14:paraId="4AB7AAE1" w14:textId="733625B3" w:rsidR="000049A4" w:rsidRPr="00E82E13" w:rsidRDefault="000049A4" w:rsidP="000049A4">
      <w:pPr>
        <w:pStyle w:val="Reference"/>
        <w:rPr>
          <w:lang w:val="en-CA"/>
        </w:rPr>
      </w:pPr>
      <w:r>
        <w:rPr>
          <w:rFonts w:eastAsia="Times New Roman"/>
          <w:color w:val="0000FF"/>
          <w:u w:val="single"/>
        </w:rPr>
        <w:fldChar w:fldCharType="begin"/>
      </w:r>
      <w:r w:rsidRPr="00886410">
        <w:rPr>
          <w:rFonts w:eastAsia="Times New Roman"/>
          <w:color w:val="0000FF"/>
          <w:u w:val="single"/>
        </w:rPr>
        <w:instrText xml:space="preserve"> HYPERLINK "https://www.3gpp.org/ftp/tsg_ran/TSG_RAN/TSGR_84/Docs/RP-191356.zip" </w:instrText>
      </w:r>
      <w:r w:rsidR="00DD7B1A">
        <w:rPr>
          <w:rFonts w:eastAsia="Times New Roman"/>
          <w:color w:val="0000FF"/>
          <w:u w:val="single"/>
        </w:rPr>
      </w:r>
      <w:r>
        <w:rPr>
          <w:rFonts w:eastAsia="Times New Roman"/>
          <w:color w:val="0000FF"/>
          <w:u w:val="single"/>
        </w:rPr>
        <w:fldChar w:fldCharType="separate"/>
      </w:r>
      <w:r w:rsidRPr="00886410">
        <w:rPr>
          <w:rStyle w:val="Hyperlink"/>
          <w:rFonts w:eastAsia="Times New Roman"/>
        </w:rPr>
        <w:t>RP-191356</w:t>
      </w:r>
      <w:r>
        <w:rPr>
          <w:rFonts w:eastAsia="Times New Roman"/>
          <w:color w:val="0000FF"/>
          <w:u w:val="single"/>
        </w:rPr>
        <w:fldChar w:fldCharType="end"/>
      </w:r>
      <w:r w:rsidRPr="00E82E13">
        <w:rPr>
          <w:lang w:val="en-CA"/>
        </w:rPr>
        <w:t>, “Revised WID for Additional MTC enhancements for LTE”, Ericsson, RAN#8</w:t>
      </w:r>
      <w:r>
        <w:rPr>
          <w:lang w:val="en-CA"/>
        </w:rPr>
        <w:t>4</w:t>
      </w:r>
      <w:r w:rsidRPr="00E82E13">
        <w:rPr>
          <w:lang w:val="en-CA"/>
        </w:rPr>
        <w:t xml:space="preserve">, </w:t>
      </w:r>
      <w:r w:rsidRPr="00910D2B">
        <w:rPr>
          <w:lang w:val="en-CA"/>
        </w:rPr>
        <w:t>Newport Beach, USA</w:t>
      </w:r>
      <w:r w:rsidRPr="00E82E13">
        <w:rPr>
          <w:lang w:val="en-CA"/>
        </w:rPr>
        <w:t xml:space="preserve">, </w:t>
      </w:r>
      <w:r>
        <w:rPr>
          <w:lang w:val="en-CA"/>
        </w:rPr>
        <w:t>June</w:t>
      </w:r>
      <w:r w:rsidRPr="00E82E13">
        <w:rPr>
          <w:lang w:val="en-CA"/>
        </w:rPr>
        <w:t xml:space="preserve"> 2019.</w:t>
      </w:r>
    </w:p>
    <w:p w14:paraId="4B5A9087" w14:textId="77777777" w:rsidR="00767CEF" w:rsidRPr="00767CEF" w:rsidRDefault="00767CEF" w:rsidP="00767CEF">
      <w:pPr>
        <w:pStyle w:val="Reference"/>
        <w:rPr>
          <w:lang w:val="en-CA"/>
        </w:rPr>
      </w:pPr>
      <w:bookmarkStart w:id="19" w:name="_Ref7703255"/>
      <w:bookmarkStart w:id="20" w:name="_Ref16540476"/>
      <w:bookmarkStart w:id="21" w:name="_Hlk4353930"/>
      <w:bookmarkEnd w:id="13"/>
      <w:bookmarkEnd w:id="14"/>
      <w:bookmarkEnd w:id="15"/>
      <w:bookmarkEnd w:id="16"/>
      <w:bookmarkEnd w:id="17"/>
      <w:bookmarkEnd w:id="18"/>
      <w:r w:rsidRPr="00886410">
        <w:rPr>
          <w:rFonts w:eastAsia="Times New Roman"/>
          <w:color w:val="0000FF"/>
          <w:u w:val="single"/>
        </w:rPr>
        <w:t>RP-192313</w:t>
      </w:r>
      <w:r w:rsidRPr="00767CEF">
        <w:rPr>
          <w:lang w:val="en-CA"/>
        </w:rPr>
        <w:t xml:space="preserve">, “WID revision: Additional enhancements for NB-IoT”, </w:t>
      </w:r>
      <w:proofErr w:type="spellStart"/>
      <w:r w:rsidRPr="00767CEF">
        <w:rPr>
          <w:lang w:val="en-CA"/>
        </w:rPr>
        <w:t>Futurewei</w:t>
      </w:r>
      <w:proofErr w:type="spellEnd"/>
      <w:r w:rsidRPr="00767CEF">
        <w:rPr>
          <w:lang w:val="en-CA"/>
        </w:rPr>
        <w:t xml:space="preserve">, </w:t>
      </w:r>
      <w:bookmarkEnd w:id="19"/>
      <w:r w:rsidRPr="00767CEF">
        <w:rPr>
          <w:lang w:val="en-CA"/>
        </w:rPr>
        <w:t>RAN#85, Newport Beach, USA, Sept 2019.</w:t>
      </w:r>
      <w:bookmarkEnd w:id="20"/>
      <w:bookmarkEnd w:id="21"/>
    </w:p>
    <w:sectPr w:rsidR="00767CEF" w:rsidRPr="00767CEF" w:rsidSect="008B53D1">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6E764" w14:textId="77777777" w:rsidR="00CC7738" w:rsidRDefault="00CC7738">
      <w:r>
        <w:separator/>
      </w:r>
    </w:p>
  </w:endnote>
  <w:endnote w:type="continuationSeparator" w:id="0">
    <w:p w14:paraId="67115B01" w14:textId="77777777" w:rsidR="00CC7738" w:rsidRDefault="00CC7738">
      <w:r>
        <w:continuationSeparator/>
      </w:r>
    </w:p>
  </w:endnote>
  <w:endnote w:type="continuationNotice" w:id="1">
    <w:p w14:paraId="02F85D63" w14:textId="77777777" w:rsidR="00CC7738" w:rsidRDefault="00CC7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A7335F" w:rsidRDefault="00A733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E3EC2" w14:textId="77777777" w:rsidR="00CC7738" w:rsidRDefault="00CC7738">
      <w:r>
        <w:separator/>
      </w:r>
    </w:p>
  </w:footnote>
  <w:footnote w:type="continuationSeparator" w:id="0">
    <w:p w14:paraId="5C02E1CC" w14:textId="77777777" w:rsidR="00CC7738" w:rsidRDefault="00CC7738">
      <w:r>
        <w:continuationSeparator/>
      </w:r>
    </w:p>
  </w:footnote>
  <w:footnote w:type="continuationNotice" w:id="1">
    <w:p w14:paraId="29A03F4C" w14:textId="77777777" w:rsidR="00CC7738" w:rsidRDefault="00CC7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A7335F" w:rsidRDefault="00A733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A30F50"/>
    <w:multiLevelType w:val="hybridMultilevel"/>
    <w:tmpl w:val="25CA3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17"/>
  </w:num>
  <w:num w:numId="5">
    <w:abstractNumId w:val="19"/>
  </w:num>
  <w:num w:numId="6">
    <w:abstractNumId w:val="23"/>
  </w:num>
  <w:num w:numId="7">
    <w:abstractNumId w:val="7"/>
  </w:num>
  <w:num w:numId="8">
    <w:abstractNumId w:val="9"/>
  </w:num>
  <w:num w:numId="9">
    <w:abstractNumId w:val="4"/>
  </w:num>
  <w:num w:numId="10">
    <w:abstractNumId w:val="29"/>
  </w:num>
  <w:num w:numId="11">
    <w:abstractNumId w:val="13"/>
  </w:num>
  <w:num w:numId="12">
    <w:abstractNumId w:val="26"/>
  </w:num>
  <w:num w:numId="13">
    <w:abstractNumId w:val="18"/>
  </w:num>
  <w:num w:numId="14">
    <w:abstractNumId w:val="27"/>
  </w:num>
  <w:num w:numId="15">
    <w:abstractNumId w:val="30"/>
  </w:num>
  <w:num w:numId="16">
    <w:abstractNumId w:val="5"/>
  </w:num>
  <w:num w:numId="17">
    <w:abstractNumId w:val="25"/>
  </w:num>
  <w:num w:numId="18">
    <w:abstractNumId w:val="11"/>
  </w:num>
  <w:num w:numId="19">
    <w:abstractNumId w:val="34"/>
  </w:num>
  <w:num w:numId="20">
    <w:abstractNumId w:val="31"/>
  </w:num>
  <w:num w:numId="21">
    <w:abstractNumId w:val="10"/>
  </w:num>
  <w:num w:numId="22">
    <w:abstractNumId w:val="3"/>
  </w:num>
  <w:num w:numId="23">
    <w:abstractNumId w:val="21"/>
  </w:num>
  <w:num w:numId="24">
    <w:abstractNumId w:val="33"/>
  </w:num>
  <w:num w:numId="25">
    <w:abstractNumId w:val="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8"/>
  </w:num>
  <w:num w:numId="29">
    <w:abstractNumId w:val="20"/>
  </w:num>
  <w:num w:numId="30">
    <w:abstractNumId w:val="1"/>
  </w:num>
  <w:num w:numId="31">
    <w:abstractNumId w:val="6"/>
  </w:num>
  <w:num w:numId="32">
    <w:abstractNumId w:val="15"/>
  </w:num>
  <w:num w:numId="33">
    <w:abstractNumId w:val="24"/>
  </w:num>
  <w:num w:numId="34">
    <w:abstractNumId w:val="12"/>
  </w:num>
  <w:num w:numId="35">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431E"/>
    <w:rsid w:val="000049A4"/>
    <w:rsid w:val="00005295"/>
    <w:rsid w:val="0000564C"/>
    <w:rsid w:val="000058A4"/>
    <w:rsid w:val="00005B0E"/>
    <w:rsid w:val="00005D00"/>
    <w:rsid w:val="00006446"/>
    <w:rsid w:val="00006756"/>
    <w:rsid w:val="00006896"/>
    <w:rsid w:val="00006B20"/>
    <w:rsid w:val="00006D4F"/>
    <w:rsid w:val="0000794B"/>
    <w:rsid w:val="00007CDC"/>
    <w:rsid w:val="00010BC7"/>
    <w:rsid w:val="00011A30"/>
    <w:rsid w:val="00011B28"/>
    <w:rsid w:val="00011C2D"/>
    <w:rsid w:val="00012523"/>
    <w:rsid w:val="000140F2"/>
    <w:rsid w:val="00015170"/>
    <w:rsid w:val="00015D15"/>
    <w:rsid w:val="0001660A"/>
    <w:rsid w:val="000166A6"/>
    <w:rsid w:val="0001701E"/>
    <w:rsid w:val="000173DE"/>
    <w:rsid w:val="000176F7"/>
    <w:rsid w:val="00017AAD"/>
    <w:rsid w:val="00017DA0"/>
    <w:rsid w:val="000204AE"/>
    <w:rsid w:val="000205F0"/>
    <w:rsid w:val="00020DB1"/>
    <w:rsid w:val="00020FB1"/>
    <w:rsid w:val="000215BD"/>
    <w:rsid w:val="0002220C"/>
    <w:rsid w:val="0002339A"/>
    <w:rsid w:val="000235BB"/>
    <w:rsid w:val="000235D4"/>
    <w:rsid w:val="00024640"/>
    <w:rsid w:val="0002564D"/>
    <w:rsid w:val="00025ECA"/>
    <w:rsid w:val="0002614C"/>
    <w:rsid w:val="000263C1"/>
    <w:rsid w:val="00026503"/>
    <w:rsid w:val="00026917"/>
    <w:rsid w:val="000272AF"/>
    <w:rsid w:val="00027825"/>
    <w:rsid w:val="000279DF"/>
    <w:rsid w:val="00030C58"/>
    <w:rsid w:val="000313E2"/>
    <w:rsid w:val="000315C7"/>
    <w:rsid w:val="00031F43"/>
    <w:rsid w:val="00032421"/>
    <w:rsid w:val="000325B8"/>
    <w:rsid w:val="00032FE5"/>
    <w:rsid w:val="00034146"/>
    <w:rsid w:val="000347B6"/>
    <w:rsid w:val="00034C15"/>
    <w:rsid w:val="000350A2"/>
    <w:rsid w:val="00035879"/>
    <w:rsid w:val="00036BA1"/>
    <w:rsid w:val="00040D4A"/>
    <w:rsid w:val="0004104B"/>
    <w:rsid w:val="00041768"/>
    <w:rsid w:val="000418EA"/>
    <w:rsid w:val="000422E2"/>
    <w:rsid w:val="000429E1"/>
    <w:rsid w:val="00042F22"/>
    <w:rsid w:val="0004317A"/>
    <w:rsid w:val="00043902"/>
    <w:rsid w:val="00043B2B"/>
    <w:rsid w:val="00044095"/>
    <w:rsid w:val="000444EF"/>
    <w:rsid w:val="00045DE3"/>
    <w:rsid w:val="00047088"/>
    <w:rsid w:val="00047524"/>
    <w:rsid w:val="00047C8D"/>
    <w:rsid w:val="00050D84"/>
    <w:rsid w:val="000516B4"/>
    <w:rsid w:val="000521C3"/>
    <w:rsid w:val="0005287B"/>
    <w:rsid w:val="00052905"/>
    <w:rsid w:val="00052A07"/>
    <w:rsid w:val="00052B8E"/>
    <w:rsid w:val="000534E3"/>
    <w:rsid w:val="00053882"/>
    <w:rsid w:val="00053948"/>
    <w:rsid w:val="00054D9A"/>
    <w:rsid w:val="00055D77"/>
    <w:rsid w:val="0005606A"/>
    <w:rsid w:val="00056AD3"/>
    <w:rsid w:val="00057117"/>
    <w:rsid w:val="00057D8A"/>
    <w:rsid w:val="00057E6F"/>
    <w:rsid w:val="00060497"/>
    <w:rsid w:val="0006095B"/>
    <w:rsid w:val="00060D0A"/>
    <w:rsid w:val="00060EA0"/>
    <w:rsid w:val="000616E7"/>
    <w:rsid w:val="00061A53"/>
    <w:rsid w:val="000623F2"/>
    <w:rsid w:val="00063F6F"/>
    <w:rsid w:val="00064596"/>
    <w:rsid w:val="000647CA"/>
    <w:rsid w:val="0006487E"/>
    <w:rsid w:val="00064A43"/>
    <w:rsid w:val="00064E89"/>
    <w:rsid w:val="00065947"/>
    <w:rsid w:val="00065B65"/>
    <w:rsid w:val="00065DAC"/>
    <w:rsid w:val="00065E1A"/>
    <w:rsid w:val="0006670E"/>
    <w:rsid w:val="000704E0"/>
    <w:rsid w:val="00070B44"/>
    <w:rsid w:val="00070E12"/>
    <w:rsid w:val="0007190B"/>
    <w:rsid w:val="00071BDA"/>
    <w:rsid w:val="000722D8"/>
    <w:rsid w:val="00073787"/>
    <w:rsid w:val="00074955"/>
    <w:rsid w:val="0007600B"/>
    <w:rsid w:val="000762BC"/>
    <w:rsid w:val="0007647A"/>
    <w:rsid w:val="00076C3D"/>
    <w:rsid w:val="00077167"/>
    <w:rsid w:val="000778FB"/>
    <w:rsid w:val="00077BA5"/>
    <w:rsid w:val="00077E5F"/>
    <w:rsid w:val="0008009A"/>
    <w:rsid w:val="0008036A"/>
    <w:rsid w:val="00081AE6"/>
    <w:rsid w:val="0008281D"/>
    <w:rsid w:val="0008368B"/>
    <w:rsid w:val="00083980"/>
    <w:rsid w:val="0008471B"/>
    <w:rsid w:val="0008501C"/>
    <w:rsid w:val="000855EB"/>
    <w:rsid w:val="00085B52"/>
    <w:rsid w:val="000864AD"/>
    <w:rsid w:val="000866F2"/>
    <w:rsid w:val="0009009F"/>
    <w:rsid w:val="00090B7C"/>
    <w:rsid w:val="000910D2"/>
    <w:rsid w:val="000913A3"/>
    <w:rsid w:val="00091557"/>
    <w:rsid w:val="00091670"/>
    <w:rsid w:val="000918B3"/>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B75"/>
    <w:rsid w:val="000A6CCB"/>
    <w:rsid w:val="000A7647"/>
    <w:rsid w:val="000A7F42"/>
    <w:rsid w:val="000B043F"/>
    <w:rsid w:val="000B19EC"/>
    <w:rsid w:val="000B2273"/>
    <w:rsid w:val="000B25A3"/>
    <w:rsid w:val="000B2719"/>
    <w:rsid w:val="000B28A9"/>
    <w:rsid w:val="000B2FA6"/>
    <w:rsid w:val="000B345D"/>
    <w:rsid w:val="000B3A8F"/>
    <w:rsid w:val="000B3ABB"/>
    <w:rsid w:val="000B4AB9"/>
    <w:rsid w:val="000B4BA3"/>
    <w:rsid w:val="000B58C3"/>
    <w:rsid w:val="000B5BEF"/>
    <w:rsid w:val="000B5C63"/>
    <w:rsid w:val="000B61E9"/>
    <w:rsid w:val="000B62B9"/>
    <w:rsid w:val="000B70C3"/>
    <w:rsid w:val="000C165A"/>
    <w:rsid w:val="000C1A44"/>
    <w:rsid w:val="000C1C93"/>
    <w:rsid w:val="000C20B2"/>
    <w:rsid w:val="000C221F"/>
    <w:rsid w:val="000C2E19"/>
    <w:rsid w:val="000C33D7"/>
    <w:rsid w:val="000C3617"/>
    <w:rsid w:val="000C38B0"/>
    <w:rsid w:val="000C38C9"/>
    <w:rsid w:val="000C540F"/>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491"/>
    <w:rsid w:val="000D71CB"/>
    <w:rsid w:val="000E0396"/>
    <w:rsid w:val="000E0527"/>
    <w:rsid w:val="000E1C2E"/>
    <w:rsid w:val="000E1E92"/>
    <w:rsid w:val="000E2E65"/>
    <w:rsid w:val="000E4CF8"/>
    <w:rsid w:val="000E5D0E"/>
    <w:rsid w:val="000E615F"/>
    <w:rsid w:val="000E63A0"/>
    <w:rsid w:val="000E6580"/>
    <w:rsid w:val="000E76B7"/>
    <w:rsid w:val="000F021D"/>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058"/>
    <w:rsid w:val="000F576B"/>
    <w:rsid w:val="000F63D8"/>
    <w:rsid w:val="000F69B9"/>
    <w:rsid w:val="000F6DF3"/>
    <w:rsid w:val="000F6EB9"/>
    <w:rsid w:val="000F71C1"/>
    <w:rsid w:val="00100084"/>
    <w:rsid w:val="00100355"/>
    <w:rsid w:val="0010047C"/>
    <w:rsid w:val="001005FF"/>
    <w:rsid w:val="00100D57"/>
    <w:rsid w:val="00103668"/>
    <w:rsid w:val="00103727"/>
    <w:rsid w:val="00104545"/>
    <w:rsid w:val="00104945"/>
    <w:rsid w:val="0010529D"/>
    <w:rsid w:val="001062FB"/>
    <w:rsid w:val="001063E6"/>
    <w:rsid w:val="00106B07"/>
    <w:rsid w:val="001070CF"/>
    <w:rsid w:val="00107182"/>
    <w:rsid w:val="0011122A"/>
    <w:rsid w:val="00111D25"/>
    <w:rsid w:val="001127EB"/>
    <w:rsid w:val="00112896"/>
    <w:rsid w:val="00112A22"/>
    <w:rsid w:val="00112A7D"/>
    <w:rsid w:val="00112D94"/>
    <w:rsid w:val="00113727"/>
    <w:rsid w:val="00113CF4"/>
    <w:rsid w:val="00113FAD"/>
    <w:rsid w:val="00114318"/>
    <w:rsid w:val="001153EA"/>
    <w:rsid w:val="00115455"/>
    <w:rsid w:val="00115643"/>
    <w:rsid w:val="00116083"/>
    <w:rsid w:val="00116370"/>
    <w:rsid w:val="00116765"/>
    <w:rsid w:val="00116985"/>
    <w:rsid w:val="00116A6C"/>
    <w:rsid w:val="001174FC"/>
    <w:rsid w:val="0011783B"/>
    <w:rsid w:val="0012001F"/>
    <w:rsid w:val="001209BC"/>
    <w:rsid w:val="001219F5"/>
    <w:rsid w:val="00121A20"/>
    <w:rsid w:val="00122212"/>
    <w:rsid w:val="00122425"/>
    <w:rsid w:val="001233D4"/>
    <w:rsid w:val="0012377F"/>
    <w:rsid w:val="00124314"/>
    <w:rsid w:val="00124930"/>
    <w:rsid w:val="00124DE5"/>
    <w:rsid w:val="0012545E"/>
    <w:rsid w:val="00125758"/>
    <w:rsid w:val="00125BE3"/>
    <w:rsid w:val="00126B4A"/>
    <w:rsid w:val="00126E96"/>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6AC"/>
    <w:rsid w:val="00137AB5"/>
    <w:rsid w:val="00137F0B"/>
    <w:rsid w:val="0014067E"/>
    <w:rsid w:val="001416AA"/>
    <w:rsid w:val="001431E1"/>
    <w:rsid w:val="001438EF"/>
    <w:rsid w:val="00143C2D"/>
    <w:rsid w:val="001449A7"/>
    <w:rsid w:val="001457E5"/>
    <w:rsid w:val="00145C3A"/>
    <w:rsid w:val="00145DE0"/>
    <w:rsid w:val="00146024"/>
    <w:rsid w:val="00146808"/>
    <w:rsid w:val="00146AA7"/>
    <w:rsid w:val="00146E3E"/>
    <w:rsid w:val="00147A83"/>
    <w:rsid w:val="00150398"/>
    <w:rsid w:val="0015128B"/>
    <w:rsid w:val="001513D2"/>
    <w:rsid w:val="00151E19"/>
    <w:rsid w:val="00151E23"/>
    <w:rsid w:val="001523F5"/>
    <w:rsid w:val="001526E0"/>
    <w:rsid w:val="00152DAE"/>
    <w:rsid w:val="001551B5"/>
    <w:rsid w:val="001558F7"/>
    <w:rsid w:val="00155902"/>
    <w:rsid w:val="001565C8"/>
    <w:rsid w:val="00156667"/>
    <w:rsid w:val="00157114"/>
    <w:rsid w:val="0015771F"/>
    <w:rsid w:val="00160195"/>
    <w:rsid w:val="00163A1F"/>
    <w:rsid w:val="00164742"/>
    <w:rsid w:val="001659C1"/>
    <w:rsid w:val="00166642"/>
    <w:rsid w:val="00167537"/>
    <w:rsid w:val="00167C96"/>
    <w:rsid w:val="001702A6"/>
    <w:rsid w:val="00170692"/>
    <w:rsid w:val="001708EA"/>
    <w:rsid w:val="00172899"/>
    <w:rsid w:val="00172B4A"/>
    <w:rsid w:val="00173563"/>
    <w:rsid w:val="00173A8E"/>
    <w:rsid w:val="00173D2B"/>
    <w:rsid w:val="00174020"/>
    <w:rsid w:val="00174922"/>
    <w:rsid w:val="00174D26"/>
    <w:rsid w:val="0017502C"/>
    <w:rsid w:val="00175697"/>
    <w:rsid w:val="00176FC1"/>
    <w:rsid w:val="001800F2"/>
    <w:rsid w:val="00180526"/>
    <w:rsid w:val="00180B3B"/>
    <w:rsid w:val="001813FC"/>
    <w:rsid w:val="0018143F"/>
    <w:rsid w:val="001817F8"/>
    <w:rsid w:val="00181FF8"/>
    <w:rsid w:val="00182345"/>
    <w:rsid w:val="0018272A"/>
    <w:rsid w:val="001837DD"/>
    <w:rsid w:val="0018383E"/>
    <w:rsid w:val="00184013"/>
    <w:rsid w:val="00184B45"/>
    <w:rsid w:val="00184C46"/>
    <w:rsid w:val="00186624"/>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B14"/>
    <w:rsid w:val="00197DF9"/>
    <w:rsid w:val="001A1987"/>
    <w:rsid w:val="001A2564"/>
    <w:rsid w:val="001A2C4C"/>
    <w:rsid w:val="001A2D86"/>
    <w:rsid w:val="001A5963"/>
    <w:rsid w:val="001A6173"/>
    <w:rsid w:val="001A6CBA"/>
    <w:rsid w:val="001A71B4"/>
    <w:rsid w:val="001A75CE"/>
    <w:rsid w:val="001A7C1A"/>
    <w:rsid w:val="001B055B"/>
    <w:rsid w:val="001B0D97"/>
    <w:rsid w:val="001B1F32"/>
    <w:rsid w:val="001B2219"/>
    <w:rsid w:val="001B2BA6"/>
    <w:rsid w:val="001B4A3A"/>
    <w:rsid w:val="001B4D2E"/>
    <w:rsid w:val="001B57CF"/>
    <w:rsid w:val="001B5A5D"/>
    <w:rsid w:val="001B5A7E"/>
    <w:rsid w:val="001B62F2"/>
    <w:rsid w:val="001B7057"/>
    <w:rsid w:val="001B750C"/>
    <w:rsid w:val="001C0CC3"/>
    <w:rsid w:val="001C0CEA"/>
    <w:rsid w:val="001C0E61"/>
    <w:rsid w:val="001C1858"/>
    <w:rsid w:val="001C1CE5"/>
    <w:rsid w:val="001C1D28"/>
    <w:rsid w:val="001C29F8"/>
    <w:rsid w:val="001C32B0"/>
    <w:rsid w:val="001C3D2A"/>
    <w:rsid w:val="001C3D7E"/>
    <w:rsid w:val="001C3F01"/>
    <w:rsid w:val="001C401B"/>
    <w:rsid w:val="001C40FC"/>
    <w:rsid w:val="001C41D1"/>
    <w:rsid w:val="001C4A50"/>
    <w:rsid w:val="001C50F1"/>
    <w:rsid w:val="001C5868"/>
    <w:rsid w:val="001C6A1B"/>
    <w:rsid w:val="001C6B68"/>
    <w:rsid w:val="001C77E2"/>
    <w:rsid w:val="001C7870"/>
    <w:rsid w:val="001D03EA"/>
    <w:rsid w:val="001D04DF"/>
    <w:rsid w:val="001D17CC"/>
    <w:rsid w:val="001D3005"/>
    <w:rsid w:val="001D3480"/>
    <w:rsid w:val="001D3A8D"/>
    <w:rsid w:val="001D43CF"/>
    <w:rsid w:val="001D51BA"/>
    <w:rsid w:val="001D53E7"/>
    <w:rsid w:val="001D5842"/>
    <w:rsid w:val="001D58DD"/>
    <w:rsid w:val="001D6342"/>
    <w:rsid w:val="001D6606"/>
    <w:rsid w:val="001D6D53"/>
    <w:rsid w:val="001D7A5A"/>
    <w:rsid w:val="001D7A68"/>
    <w:rsid w:val="001E131E"/>
    <w:rsid w:val="001E1509"/>
    <w:rsid w:val="001E1B53"/>
    <w:rsid w:val="001E1FA2"/>
    <w:rsid w:val="001E3D93"/>
    <w:rsid w:val="001E5484"/>
    <w:rsid w:val="001E56E5"/>
    <w:rsid w:val="001E5873"/>
    <w:rsid w:val="001E58E2"/>
    <w:rsid w:val="001E681A"/>
    <w:rsid w:val="001E7AED"/>
    <w:rsid w:val="001F01B7"/>
    <w:rsid w:val="001F0B00"/>
    <w:rsid w:val="001F0C31"/>
    <w:rsid w:val="001F1F31"/>
    <w:rsid w:val="001F239F"/>
    <w:rsid w:val="001F3916"/>
    <w:rsid w:val="001F4319"/>
    <w:rsid w:val="001F4D1D"/>
    <w:rsid w:val="001F54C5"/>
    <w:rsid w:val="001F54C7"/>
    <w:rsid w:val="001F5B26"/>
    <w:rsid w:val="001F662C"/>
    <w:rsid w:val="001F6CA5"/>
    <w:rsid w:val="001F7074"/>
    <w:rsid w:val="002001D3"/>
    <w:rsid w:val="00200490"/>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1C2"/>
    <w:rsid w:val="00212C89"/>
    <w:rsid w:val="00213920"/>
    <w:rsid w:val="00213C15"/>
    <w:rsid w:val="00213F5F"/>
    <w:rsid w:val="0021404D"/>
    <w:rsid w:val="002144E1"/>
    <w:rsid w:val="00214DA8"/>
    <w:rsid w:val="00214F91"/>
    <w:rsid w:val="00215423"/>
    <w:rsid w:val="002154B9"/>
    <w:rsid w:val="002158FA"/>
    <w:rsid w:val="00215B0E"/>
    <w:rsid w:val="0021645E"/>
    <w:rsid w:val="002173F9"/>
    <w:rsid w:val="00220600"/>
    <w:rsid w:val="00221858"/>
    <w:rsid w:val="00221A3D"/>
    <w:rsid w:val="00221D47"/>
    <w:rsid w:val="00221D68"/>
    <w:rsid w:val="002224DB"/>
    <w:rsid w:val="00223ED5"/>
    <w:rsid w:val="00223FCB"/>
    <w:rsid w:val="00224D08"/>
    <w:rsid w:val="002252C3"/>
    <w:rsid w:val="00225762"/>
    <w:rsid w:val="00225C54"/>
    <w:rsid w:val="00226EE7"/>
    <w:rsid w:val="00227D8F"/>
    <w:rsid w:val="00230460"/>
    <w:rsid w:val="00230765"/>
    <w:rsid w:val="00230A1A"/>
    <w:rsid w:val="00230D18"/>
    <w:rsid w:val="00230DD4"/>
    <w:rsid w:val="00231666"/>
    <w:rsid w:val="002319E4"/>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1559"/>
    <w:rsid w:val="00243332"/>
    <w:rsid w:val="002435B3"/>
    <w:rsid w:val="00243923"/>
    <w:rsid w:val="002441CC"/>
    <w:rsid w:val="00244493"/>
    <w:rsid w:val="002458EB"/>
    <w:rsid w:val="00245F7D"/>
    <w:rsid w:val="0024616B"/>
    <w:rsid w:val="00246FDA"/>
    <w:rsid w:val="002500C8"/>
    <w:rsid w:val="0025039F"/>
    <w:rsid w:val="00252F94"/>
    <w:rsid w:val="00253701"/>
    <w:rsid w:val="002541B9"/>
    <w:rsid w:val="0025619F"/>
    <w:rsid w:val="00256AEF"/>
    <w:rsid w:val="00257543"/>
    <w:rsid w:val="00257C83"/>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939"/>
    <w:rsid w:val="00267208"/>
    <w:rsid w:val="00267C83"/>
    <w:rsid w:val="00267E1D"/>
    <w:rsid w:val="00267EC5"/>
    <w:rsid w:val="0027144F"/>
    <w:rsid w:val="00271813"/>
    <w:rsid w:val="00271F3A"/>
    <w:rsid w:val="002724BA"/>
    <w:rsid w:val="00273239"/>
    <w:rsid w:val="00273278"/>
    <w:rsid w:val="002737F4"/>
    <w:rsid w:val="002743F2"/>
    <w:rsid w:val="00274EFD"/>
    <w:rsid w:val="002755BB"/>
    <w:rsid w:val="00275EA4"/>
    <w:rsid w:val="002766C9"/>
    <w:rsid w:val="00277063"/>
    <w:rsid w:val="002805F5"/>
    <w:rsid w:val="00280751"/>
    <w:rsid w:val="00280967"/>
    <w:rsid w:val="00282403"/>
    <w:rsid w:val="00282605"/>
    <w:rsid w:val="0028280A"/>
    <w:rsid w:val="002833D1"/>
    <w:rsid w:val="00283B79"/>
    <w:rsid w:val="00283C0D"/>
    <w:rsid w:val="00284CA2"/>
    <w:rsid w:val="00285596"/>
    <w:rsid w:val="00285979"/>
    <w:rsid w:val="00286907"/>
    <w:rsid w:val="00286ACD"/>
    <w:rsid w:val="00286F15"/>
    <w:rsid w:val="00286F22"/>
    <w:rsid w:val="002871C5"/>
    <w:rsid w:val="00287838"/>
    <w:rsid w:val="002907B5"/>
    <w:rsid w:val="00290D3B"/>
    <w:rsid w:val="00290E8F"/>
    <w:rsid w:val="00291AC7"/>
    <w:rsid w:val="00291BCE"/>
    <w:rsid w:val="00291E7F"/>
    <w:rsid w:val="002923BE"/>
    <w:rsid w:val="00292675"/>
    <w:rsid w:val="00292734"/>
    <w:rsid w:val="002929FF"/>
    <w:rsid w:val="00292EB7"/>
    <w:rsid w:val="00295BFC"/>
    <w:rsid w:val="00296227"/>
    <w:rsid w:val="002965B6"/>
    <w:rsid w:val="00296F44"/>
    <w:rsid w:val="0029777D"/>
    <w:rsid w:val="002A0530"/>
    <w:rsid w:val="002A055E"/>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169"/>
    <w:rsid w:val="002A56CC"/>
    <w:rsid w:val="002A65B4"/>
    <w:rsid w:val="002A6BAC"/>
    <w:rsid w:val="002A7030"/>
    <w:rsid w:val="002B161B"/>
    <w:rsid w:val="002B2451"/>
    <w:rsid w:val="002B24D6"/>
    <w:rsid w:val="002B3118"/>
    <w:rsid w:val="002B3712"/>
    <w:rsid w:val="002B3A14"/>
    <w:rsid w:val="002B3D73"/>
    <w:rsid w:val="002B3FCA"/>
    <w:rsid w:val="002B6055"/>
    <w:rsid w:val="002B6242"/>
    <w:rsid w:val="002B6473"/>
    <w:rsid w:val="002B7187"/>
    <w:rsid w:val="002B7C90"/>
    <w:rsid w:val="002C1D94"/>
    <w:rsid w:val="002C269E"/>
    <w:rsid w:val="002C32C3"/>
    <w:rsid w:val="002C3545"/>
    <w:rsid w:val="002C41E6"/>
    <w:rsid w:val="002C5072"/>
    <w:rsid w:val="002C52C6"/>
    <w:rsid w:val="002C533F"/>
    <w:rsid w:val="002C575A"/>
    <w:rsid w:val="002C5994"/>
    <w:rsid w:val="002C6766"/>
    <w:rsid w:val="002C6E0E"/>
    <w:rsid w:val="002C707F"/>
    <w:rsid w:val="002C7BBD"/>
    <w:rsid w:val="002D071A"/>
    <w:rsid w:val="002D198A"/>
    <w:rsid w:val="002D2281"/>
    <w:rsid w:val="002D34B2"/>
    <w:rsid w:val="002D3827"/>
    <w:rsid w:val="002D4560"/>
    <w:rsid w:val="002D47F4"/>
    <w:rsid w:val="002D48B0"/>
    <w:rsid w:val="002D51B7"/>
    <w:rsid w:val="002D52D3"/>
    <w:rsid w:val="002D5B37"/>
    <w:rsid w:val="002D5D52"/>
    <w:rsid w:val="002D6870"/>
    <w:rsid w:val="002D7637"/>
    <w:rsid w:val="002D7683"/>
    <w:rsid w:val="002D7EB1"/>
    <w:rsid w:val="002E0D6E"/>
    <w:rsid w:val="002E17F2"/>
    <w:rsid w:val="002E2710"/>
    <w:rsid w:val="002E3C63"/>
    <w:rsid w:val="002E3E0D"/>
    <w:rsid w:val="002E4704"/>
    <w:rsid w:val="002E4B53"/>
    <w:rsid w:val="002E4F03"/>
    <w:rsid w:val="002E5B70"/>
    <w:rsid w:val="002E7C5D"/>
    <w:rsid w:val="002E7CAE"/>
    <w:rsid w:val="002F0D06"/>
    <w:rsid w:val="002F0F63"/>
    <w:rsid w:val="002F1010"/>
    <w:rsid w:val="002F1E93"/>
    <w:rsid w:val="002F2771"/>
    <w:rsid w:val="002F37A9"/>
    <w:rsid w:val="002F38B2"/>
    <w:rsid w:val="002F3A10"/>
    <w:rsid w:val="002F457F"/>
    <w:rsid w:val="002F471C"/>
    <w:rsid w:val="002F4EEB"/>
    <w:rsid w:val="002F4FD2"/>
    <w:rsid w:val="002F5065"/>
    <w:rsid w:val="002F5323"/>
    <w:rsid w:val="002F6446"/>
    <w:rsid w:val="002F6D5A"/>
    <w:rsid w:val="002F7300"/>
    <w:rsid w:val="002F77E3"/>
    <w:rsid w:val="003004C8"/>
    <w:rsid w:val="00300702"/>
    <w:rsid w:val="003008EC"/>
    <w:rsid w:val="0030107B"/>
    <w:rsid w:val="00301CE6"/>
    <w:rsid w:val="0030256B"/>
    <w:rsid w:val="00302938"/>
    <w:rsid w:val="003046A5"/>
    <w:rsid w:val="0030501F"/>
    <w:rsid w:val="00305A42"/>
    <w:rsid w:val="0030601D"/>
    <w:rsid w:val="00306184"/>
    <w:rsid w:val="00307BA1"/>
    <w:rsid w:val="00307D3F"/>
    <w:rsid w:val="00307FF3"/>
    <w:rsid w:val="003103B4"/>
    <w:rsid w:val="003111B2"/>
    <w:rsid w:val="003111CA"/>
    <w:rsid w:val="00311702"/>
    <w:rsid w:val="00311A77"/>
    <w:rsid w:val="00311E82"/>
    <w:rsid w:val="00312DBB"/>
    <w:rsid w:val="003137A6"/>
    <w:rsid w:val="00313FD6"/>
    <w:rsid w:val="0031423F"/>
    <w:rsid w:val="003143BD"/>
    <w:rsid w:val="00315363"/>
    <w:rsid w:val="0031587D"/>
    <w:rsid w:val="003159A5"/>
    <w:rsid w:val="00315A5E"/>
    <w:rsid w:val="0031730C"/>
    <w:rsid w:val="00317A44"/>
    <w:rsid w:val="003203ED"/>
    <w:rsid w:val="00320874"/>
    <w:rsid w:val="003216E7"/>
    <w:rsid w:val="00322B22"/>
    <w:rsid w:val="00322C9F"/>
    <w:rsid w:val="00324425"/>
    <w:rsid w:val="00324D23"/>
    <w:rsid w:val="00324D75"/>
    <w:rsid w:val="00324DEC"/>
    <w:rsid w:val="00325281"/>
    <w:rsid w:val="0032792A"/>
    <w:rsid w:val="0033032C"/>
    <w:rsid w:val="003312B3"/>
    <w:rsid w:val="00331751"/>
    <w:rsid w:val="003321C5"/>
    <w:rsid w:val="00332220"/>
    <w:rsid w:val="00332B90"/>
    <w:rsid w:val="00332D5A"/>
    <w:rsid w:val="0033308C"/>
    <w:rsid w:val="00333B2E"/>
    <w:rsid w:val="00334579"/>
    <w:rsid w:val="00334665"/>
    <w:rsid w:val="00335858"/>
    <w:rsid w:val="00336BDA"/>
    <w:rsid w:val="00337808"/>
    <w:rsid w:val="003403FC"/>
    <w:rsid w:val="003405A6"/>
    <w:rsid w:val="00341E3F"/>
    <w:rsid w:val="00342BD7"/>
    <w:rsid w:val="0034521B"/>
    <w:rsid w:val="00345D8B"/>
    <w:rsid w:val="00346D88"/>
    <w:rsid w:val="00346DB5"/>
    <w:rsid w:val="003476DF"/>
    <w:rsid w:val="003477B1"/>
    <w:rsid w:val="003477E2"/>
    <w:rsid w:val="00350292"/>
    <w:rsid w:val="00351105"/>
    <w:rsid w:val="00351349"/>
    <w:rsid w:val="003514D3"/>
    <w:rsid w:val="0035202C"/>
    <w:rsid w:val="003523FD"/>
    <w:rsid w:val="00352641"/>
    <w:rsid w:val="00352706"/>
    <w:rsid w:val="003539D7"/>
    <w:rsid w:val="003544D0"/>
    <w:rsid w:val="003547FF"/>
    <w:rsid w:val="00355D87"/>
    <w:rsid w:val="00355DCD"/>
    <w:rsid w:val="00355F57"/>
    <w:rsid w:val="00357380"/>
    <w:rsid w:val="003577F5"/>
    <w:rsid w:val="00357E21"/>
    <w:rsid w:val="003602D9"/>
    <w:rsid w:val="003604CE"/>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3115"/>
    <w:rsid w:val="00373ABC"/>
    <w:rsid w:val="003742AC"/>
    <w:rsid w:val="003744D3"/>
    <w:rsid w:val="00376B1F"/>
    <w:rsid w:val="00377CE1"/>
    <w:rsid w:val="00380047"/>
    <w:rsid w:val="003806E4"/>
    <w:rsid w:val="00381937"/>
    <w:rsid w:val="003821D6"/>
    <w:rsid w:val="003823B1"/>
    <w:rsid w:val="00383D07"/>
    <w:rsid w:val="0038410B"/>
    <w:rsid w:val="00385BF0"/>
    <w:rsid w:val="00385E1C"/>
    <w:rsid w:val="00386B05"/>
    <w:rsid w:val="00387167"/>
    <w:rsid w:val="00387205"/>
    <w:rsid w:val="0038737E"/>
    <w:rsid w:val="00387561"/>
    <w:rsid w:val="00387A19"/>
    <w:rsid w:val="00387CF1"/>
    <w:rsid w:val="00390762"/>
    <w:rsid w:val="00390E31"/>
    <w:rsid w:val="00391958"/>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A05F2"/>
    <w:rsid w:val="003A09D2"/>
    <w:rsid w:val="003A09EF"/>
    <w:rsid w:val="003A17AA"/>
    <w:rsid w:val="003A2223"/>
    <w:rsid w:val="003A297F"/>
    <w:rsid w:val="003A2A0F"/>
    <w:rsid w:val="003A3382"/>
    <w:rsid w:val="003A413A"/>
    <w:rsid w:val="003A45A1"/>
    <w:rsid w:val="003A4981"/>
    <w:rsid w:val="003A5191"/>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B1F"/>
    <w:rsid w:val="003D7168"/>
    <w:rsid w:val="003D76B4"/>
    <w:rsid w:val="003D76F3"/>
    <w:rsid w:val="003D77D2"/>
    <w:rsid w:val="003E1062"/>
    <w:rsid w:val="003E1577"/>
    <w:rsid w:val="003E15FA"/>
    <w:rsid w:val="003E190D"/>
    <w:rsid w:val="003E2833"/>
    <w:rsid w:val="003E2908"/>
    <w:rsid w:val="003E33CD"/>
    <w:rsid w:val="003E3A90"/>
    <w:rsid w:val="003E43F0"/>
    <w:rsid w:val="003E46F0"/>
    <w:rsid w:val="003E4913"/>
    <w:rsid w:val="003E55E4"/>
    <w:rsid w:val="003E577D"/>
    <w:rsid w:val="003E5F0F"/>
    <w:rsid w:val="003E74E3"/>
    <w:rsid w:val="003E7CB9"/>
    <w:rsid w:val="003F005F"/>
    <w:rsid w:val="003F0121"/>
    <w:rsid w:val="003F05C7"/>
    <w:rsid w:val="003F077A"/>
    <w:rsid w:val="003F0E44"/>
    <w:rsid w:val="003F149F"/>
    <w:rsid w:val="003F169F"/>
    <w:rsid w:val="003F281A"/>
    <w:rsid w:val="003F2CD4"/>
    <w:rsid w:val="003F316F"/>
    <w:rsid w:val="003F4442"/>
    <w:rsid w:val="003F4CFD"/>
    <w:rsid w:val="003F51D4"/>
    <w:rsid w:val="003F540F"/>
    <w:rsid w:val="003F6BBE"/>
    <w:rsid w:val="004000E8"/>
    <w:rsid w:val="004002B0"/>
    <w:rsid w:val="00401FD1"/>
    <w:rsid w:val="00402A41"/>
    <w:rsid w:val="00402E2B"/>
    <w:rsid w:val="004043A5"/>
    <w:rsid w:val="004047DB"/>
    <w:rsid w:val="0040512B"/>
    <w:rsid w:val="004052D7"/>
    <w:rsid w:val="00405CA5"/>
    <w:rsid w:val="0040636C"/>
    <w:rsid w:val="004064FB"/>
    <w:rsid w:val="0040726A"/>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5CDC"/>
    <w:rsid w:val="004166EC"/>
    <w:rsid w:val="004168B4"/>
    <w:rsid w:val="00417A39"/>
    <w:rsid w:val="00421105"/>
    <w:rsid w:val="0042150A"/>
    <w:rsid w:val="00422191"/>
    <w:rsid w:val="004227C8"/>
    <w:rsid w:val="00422AA4"/>
    <w:rsid w:val="00423313"/>
    <w:rsid w:val="00423D7D"/>
    <w:rsid w:val="004242F4"/>
    <w:rsid w:val="00425109"/>
    <w:rsid w:val="00425595"/>
    <w:rsid w:val="00426674"/>
    <w:rsid w:val="00426B66"/>
    <w:rsid w:val="0042711B"/>
    <w:rsid w:val="00427248"/>
    <w:rsid w:val="004302F2"/>
    <w:rsid w:val="0043204B"/>
    <w:rsid w:val="00433A31"/>
    <w:rsid w:val="0043446F"/>
    <w:rsid w:val="00434C5F"/>
    <w:rsid w:val="00437447"/>
    <w:rsid w:val="004407CF"/>
    <w:rsid w:val="00441863"/>
    <w:rsid w:val="00441A92"/>
    <w:rsid w:val="00441AD0"/>
    <w:rsid w:val="00442500"/>
    <w:rsid w:val="004431DC"/>
    <w:rsid w:val="0044495A"/>
    <w:rsid w:val="00444F56"/>
    <w:rsid w:val="00445371"/>
    <w:rsid w:val="00445EBF"/>
    <w:rsid w:val="00446488"/>
    <w:rsid w:val="00446BB4"/>
    <w:rsid w:val="0045070E"/>
    <w:rsid w:val="004517AA"/>
    <w:rsid w:val="00451C62"/>
    <w:rsid w:val="00452882"/>
    <w:rsid w:val="004529C0"/>
    <w:rsid w:val="00452A31"/>
    <w:rsid w:val="00452CAC"/>
    <w:rsid w:val="00453822"/>
    <w:rsid w:val="00453C2D"/>
    <w:rsid w:val="00453FD5"/>
    <w:rsid w:val="00454835"/>
    <w:rsid w:val="00456068"/>
    <w:rsid w:val="00456A0D"/>
    <w:rsid w:val="00456A48"/>
    <w:rsid w:val="00456E5F"/>
    <w:rsid w:val="0045709D"/>
    <w:rsid w:val="00457565"/>
    <w:rsid w:val="00457B24"/>
    <w:rsid w:val="00457B71"/>
    <w:rsid w:val="00457CA1"/>
    <w:rsid w:val="00460B32"/>
    <w:rsid w:val="00461726"/>
    <w:rsid w:val="0046271F"/>
    <w:rsid w:val="004638C6"/>
    <w:rsid w:val="00463B45"/>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95C"/>
    <w:rsid w:val="00471DE0"/>
    <w:rsid w:val="00472609"/>
    <w:rsid w:val="00472904"/>
    <w:rsid w:val="00472E4E"/>
    <w:rsid w:val="004734D0"/>
    <w:rsid w:val="00473B8D"/>
    <w:rsid w:val="00474FED"/>
    <w:rsid w:val="00475192"/>
    <w:rsid w:val="0047556B"/>
    <w:rsid w:val="0047619F"/>
    <w:rsid w:val="00476405"/>
    <w:rsid w:val="0047753B"/>
    <w:rsid w:val="00477768"/>
    <w:rsid w:val="00480B95"/>
    <w:rsid w:val="00481B32"/>
    <w:rsid w:val="00481BDA"/>
    <w:rsid w:val="0048206B"/>
    <w:rsid w:val="00482DAD"/>
    <w:rsid w:val="00483127"/>
    <w:rsid w:val="004831BD"/>
    <w:rsid w:val="00483BA8"/>
    <w:rsid w:val="00483C85"/>
    <w:rsid w:val="004846EE"/>
    <w:rsid w:val="00484D9D"/>
    <w:rsid w:val="00485458"/>
    <w:rsid w:val="00487CFB"/>
    <w:rsid w:val="00491B52"/>
    <w:rsid w:val="0049206C"/>
    <w:rsid w:val="00492BC5"/>
    <w:rsid w:val="004930B2"/>
    <w:rsid w:val="00493225"/>
    <w:rsid w:val="004936CC"/>
    <w:rsid w:val="00493BC3"/>
    <w:rsid w:val="00493D82"/>
    <w:rsid w:val="004940BE"/>
    <w:rsid w:val="00494DB2"/>
    <w:rsid w:val="0049543E"/>
    <w:rsid w:val="00495C6D"/>
    <w:rsid w:val="0049638F"/>
    <w:rsid w:val="004964F1"/>
    <w:rsid w:val="004969FC"/>
    <w:rsid w:val="004970F1"/>
    <w:rsid w:val="004A0422"/>
    <w:rsid w:val="004A153C"/>
    <w:rsid w:val="004A16BC"/>
    <w:rsid w:val="004A16CC"/>
    <w:rsid w:val="004A2B94"/>
    <w:rsid w:val="004A2D86"/>
    <w:rsid w:val="004A5122"/>
    <w:rsid w:val="004A52A3"/>
    <w:rsid w:val="004A5B1B"/>
    <w:rsid w:val="004A693C"/>
    <w:rsid w:val="004A78D1"/>
    <w:rsid w:val="004B15C2"/>
    <w:rsid w:val="004B23C1"/>
    <w:rsid w:val="004B30B0"/>
    <w:rsid w:val="004B30B6"/>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1202"/>
    <w:rsid w:val="004C1266"/>
    <w:rsid w:val="004C1F56"/>
    <w:rsid w:val="004C2C2F"/>
    <w:rsid w:val="004C3476"/>
    <w:rsid w:val="004C3898"/>
    <w:rsid w:val="004C4151"/>
    <w:rsid w:val="004C5A35"/>
    <w:rsid w:val="004C5B9D"/>
    <w:rsid w:val="004C5FAA"/>
    <w:rsid w:val="004C6F38"/>
    <w:rsid w:val="004C707B"/>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EBD"/>
    <w:rsid w:val="004E10FD"/>
    <w:rsid w:val="004E2449"/>
    <w:rsid w:val="004E259A"/>
    <w:rsid w:val="004E2680"/>
    <w:rsid w:val="004E28F9"/>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C5C"/>
    <w:rsid w:val="004F3D26"/>
    <w:rsid w:val="004F3FBB"/>
    <w:rsid w:val="004F4DA3"/>
    <w:rsid w:val="004F51F2"/>
    <w:rsid w:val="004F5584"/>
    <w:rsid w:val="004F58BE"/>
    <w:rsid w:val="004F7348"/>
    <w:rsid w:val="004F74F5"/>
    <w:rsid w:val="00505F4D"/>
    <w:rsid w:val="00506026"/>
    <w:rsid w:val="0050605D"/>
    <w:rsid w:val="0050647C"/>
    <w:rsid w:val="00506557"/>
    <w:rsid w:val="0050677A"/>
    <w:rsid w:val="005072BF"/>
    <w:rsid w:val="005078C7"/>
    <w:rsid w:val="00510739"/>
    <w:rsid w:val="005108D8"/>
    <w:rsid w:val="00510DB5"/>
    <w:rsid w:val="005116F9"/>
    <w:rsid w:val="005127E7"/>
    <w:rsid w:val="00512A38"/>
    <w:rsid w:val="00514138"/>
    <w:rsid w:val="00514A4B"/>
    <w:rsid w:val="005153A7"/>
    <w:rsid w:val="00515519"/>
    <w:rsid w:val="005159EA"/>
    <w:rsid w:val="00515A38"/>
    <w:rsid w:val="005160DE"/>
    <w:rsid w:val="00516BB7"/>
    <w:rsid w:val="005203CD"/>
    <w:rsid w:val="0052090E"/>
    <w:rsid w:val="0052098D"/>
    <w:rsid w:val="005211C7"/>
    <w:rsid w:val="00521861"/>
    <w:rsid w:val="005219CF"/>
    <w:rsid w:val="0052250C"/>
    <w:rsid w:val="00523099"/>
    <w:rsid w:val="00523520"/>
    <w:rsid w:val="0052398A"/>
    <w:rsid w:val="00523FEF"/>
    <w:rsid w:val="00524044"/>
    <w:rsid w:val="0052601F"/>
    <w:rsid w:val="005266B9"/>
    <w:rsid w:val="005268F4"/>
    <w:rsid w:val="005301D0"/>
    <w:rsid w:val="005307BA"/>
    <w:rsid w:val="00530BC6"/>
    <w:rsid w:val="00531204"/>
    <w:rsid w:val="0053198E"/>
    <w:rsid w:val="00532682"/>
    <w:rsid w:val="00532776"/>
    <w:rsid w:val="00532987"/>
    <w:rsid w:val="005333D1"/>
    <w:rsid w:val="005343DD"/>
    <w:rsid w:val="00534911"/>
    <w:rsid w:val="00534B59"/>
    <w:rsid w:val="00536759"/>
    <w:rsid w:val="005367EC"/>
    <w:rsid w:val="00536A27"/>
    <w:rsid w:val="00536C74"/>
    <w:rsid w:val="00537C62"/>
    <w:rsid w:val="00537E02"/>
    <w:rsid w:val="005406B2"/>
    <w:rsid w:val="005406FD"/>
    <w:rsid w:val="00540A65"/>
    <w:rsid w:val="00540F65"/>
    <w:rsid w:val="00541421"/>
    <w:rsid w:val="00541A04"/>
    <w:rsid w:val="00541EC0"/>
    <w:rsid w:val="00542D08"/>
    <w:rsid w:val="005433AC"/>
    <w:rsid w:val="005433D3"/>
    <w:rsid w:val="005436E6"/>
    <w:rsid w:val="00543DE4"/>
    <w:rsid w:val="00544707"/>
    <w:rsid w:val="00544AA2"/>
    <w:rsid w:val="0054519D"/>
    <w:rsid w:val="005452B7"/>
    <w:rsid w:val="00546408"/>
    <w:rsid w:val="00546970"/>
    <w:rsid w:val="00547117"/>
    <w:rsid w:val="00547215"/>
    <w:rsid w:val="00551FCC"/>
    <w:rsid w:val="005522F2"/>
    <w:rsid w:val="005525CF"/>
    <w:rsid w:val="00552B3E"/>
    <w:rsid w:val="00552E34"/>
    <w:rsid w:val="00553F86"/>
    <w:rsid w:val="00554E19"/>
    <w:rsid w:val="00555391"/>
    <w:rsid w:val="0055632B"/>
    <w:rsid w:val="00557905"/>
    <w:rsid w:val="0056031C"/>
    <w:rsid w:val="0056121F"/>
    <w:rsid w:val="00561651"/>
    <w:rsid w:val="0056256E"/>
    <w:rsid w:val="0056272C"/>
    <w:rsid w:val="00563A76"/>
    <w:rsid w:val="00564B15"/>
    <w:rsid w:val="00564D1F"/>
    <w:rsid w:val="00564D20"/>
    <w:rsid w:val="005658A0"/>
    <w:rsid w:val="00566175"/>
    <w:rsid w:val="005662DE"/>
    <w:rsid w:val="00567F7D"/>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453F"/>
    <w:rsid w:val="00584836"/>
    <w:rsid w:val="005854B9"/>
    <w:rsid w:val="005868F9"/>
    <w:rsid w:val="0058704C"/>
    <w:rsid w:val="005873B5"/>
    <w:rsid w:val="0058798C"/>
    <w:rsid w:val="005900FA"/>
    <w:rsid w:val="005902F2"/>
    <w:rsid w:val="00590FA8"/>
    <w:rsid w:val="00591B84"/>
    <w:rsid w:val="005928CF"/>
    <w:rsid w:val="00592A95"/>
    <w:rsid w:val="00593374"/>
    <w:rsid w:val="005935A4"/>
    <w:rsid w:val="005939BB"/>
    <w:rsid w:val="005948C2"/>
    <w:rsid w:val="00594DD3"/>
    <w:rsid w:val="00595509"/>
    <w:rsid w:val="00595C1A"/>
    <w:rsid w:val="00595DCA"/>
    <w:rsid w:val="00595EB5"/>
    <w:rsid w:val="005967AB"/>
    <w:rsid w:val="005974F2"/>
    <w:rsid w:val="0059779B"/>
    <w:rsid w:val="005A0056"/>
    <w:rsid w:val="005A09E5"/>
    <w:rsid w:val="005A1206"/>
    <w:rsid w:val="005A18BB"/>
    <w:rsid w:val="005A1DA7"/>
    <w:rsid w:val="005A209A"/>
    <w:rsid w:val="005A3762"/>
    <w:rsid w:val="005A3D8D"/>
    <w:rsid w:val="005A4ECC"/>
    <w:rsid w:val="005A5C95"/>
    <w:rsid w:val="005A662D"/>
    <w:rsid w:val="005A6AB2"/>
    <w:rsid w:val="005B10EF"/>
    <w:rsid w:val="005B1409"/>
    <w:rsid w:val="005B160E"/>
    <w:rsid w:val="005B1BEB"/>
    <w:rsid w:val="005B1E1A"/>
    <w:rsid w:val="005B1FD4"/>
    <w:rsid w:val="005B30D0"/>
    <w:rsid w:val="005B337A"/>
    <w:rsid w:val="005B35D7"/>
    <w:rsid w:val="005B392A"/>
    <w:rsid w:val="005B3AA3"/>
    <w:rsid w:val="005B3D90"/>
    <w:rsid w:val="005B3F07"/>
    <w:rsid w:val="005B44E9"/>
    <w:rsid w:val="005B5F8D"/>
    <w:rsid w:val="005B6B80"/>
    <w:rsid w:val="005B6E35"/>
    <w:rsid w:val="005B6E86"/>
    <w:rsid w:val="005B6F83"/>
    <w:rsid w:val="005B70FD"/>
    <w:rsid w:val="005B72B6"/>
    <w:rsid w:val="005B7B9B"/>
    <w:rsid w:val="005C13B9"/>
    <w:rsid w:val="005C15CC"/>
    <w:rsid w:val="005C1968"/>
    <w:rsid w:val="005C3BF3"/>
    <w:rsid w:val="005C45E9"/>
    <w:rsid w:val="005C67B5"/>
    <w:rsid w:val="005C69A4"/>
    <w:rsid w:val="005C74FB"/>
    <w:rsid w:val="005D05D5"/>
    <w:rsid w:val="005D1602"/>
    <w:rsid w:val="005D165D"/>
    <w:rsid w:val="005D1EA3"/>
    <w:rsid w:val="005D215E"/>
    <w:rsid w:val="005D30BA"/>
    <w:rsid w:val="005D5334"/>
    <w:rsid w:val="005D542D"/>
    <w:rsid w:val="005D6CF4"/>
    <w:rsid w:val="005D7128"/>
    <w:rsid w:val="005D7460"/>
    <w:rsid w:val="005D7DB1"/>
    <w:rsid w:val="005E0A19"/>
    <w:rsid w:val="005E0F4A"/>
    <w:rsid w:val="005E2022"/>
    <w:rsid w:val="005E29DF"/>
    <w:rsid w:val="005E2A7A"/>
    <w:rsid w:val="005E2D23"/>
    <w:rsid w:val="005E385F"/>
    <w:rsid w:val="005E3B74"/>
    <w:rsid w:val="005E4E84"/>
    <w:rsid w:val="005E5B81"/>
    <w:rsid w:val="005E5F89"/>
    <w:rsid w:val="005E6622"/>
    <w:rsid w:val="005E6910"/>
    <w:rsid w:val="005E7A80"/>
    <w:rsid w:val="005F08CE"/>
    <w:rsid w:val="005F0B57"/>
    <w:rsid w:val="005F0F83"/>
    <w:rsid w:val="005F126C"/>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0E2B"/>
    <w:rsid w:val="00611B83"/>
    <w:rsid w:val="00611F26"/>
    <w:rsid w:val="00612699"/>
    <w:rsid w:val="00613257"/>
    <w:rsid w:val="00613AF5"/>
    <w:rsid w:val="00614802"/>
    <w:rsid w:val="00615369"/>
    <w:rsid w:val="006163CB"/>
    <w:rsid w:val="00616422"/>
    <w:rsid w:val="00616FAC"/>
    <w:rsid w:val="006172CF"/>
    <w:rsid w:val="00617EA3"/>
    <w:rsid w:val="00620531"/>
    <w:rsid w:val="00620A71"/>
    <w:rsid w:val="00620C86"/>
    <w:rsid w:val="00620D80"/>
    <w:rsid w:val="00620DAE"/>
    <w:rsid w:val="00621463"/>
    <w:rsid w:val="00621A19"/>
    <w:rsid w:val="00621CC6"/>
    <w:rsid w:val="00623038"/>
    <w:rsid w:val="006232D4"/>
    <w:rsid w:val="006234A6"/>
    <w:rsid w:val="006238F8"/>
    <w:rsid w:val="00623A82"/>
    <w:rsid w:val="00623CBA"/>
    <w:rsid w:val="00624A32"/>
    <w:rsid w:val="00624E0C"/>
    <w:rsid w:val="00625DAF"/>
    <w:rsid w:val="0062685F"/>
    <w:rsid w:val="006271A4"/>
    <w:rsid w:val="00630001"/>
    <w:rsid w:val="00630251"/>
    <w:rsid w:val="00630F59"/>
    <w:rsid w:val="006311B3"/>
    <w:rsid w:val="00631583"/>
    <w:rsid w:val="006325F1"/>
    <w:rsid w:val="0063284C"/>
    <w:rsid w:val="00633FEA"/>
    <w:rsid w:val="006343CE"/>
    <w:rsid w:val="00634F6C"/>
    <w:rsid w:val="006350B5"/>
    <w:rsid w:val="006355C2"/>
    <w:rsid w:val="00636398"/>
    <w:rsid w:val="006368D3"/>
    <w:rsid w:val="006377EC"/>
    <w:rsid w:val="00637AAD"/>
    <w:rsid w:val="00640DFF"/>
    <w:rsid w:val="00640F7A"/>
    <w:rsid w:val="0064142E"/>
    <w:rsid w:val="0064151F"/>
    <w:rsid w:val="00641533"/>
    <w:rsid w:val="0064208D"/>
    <w:rsid w:val="00642417"/>
    <w:rsid w:val="00642E22"/>
    <w:rsid w:val="00643475"/>
    <w:rsid w:val="0064396A"/>
    <w:rsid w:val="00643BB1"/>
    <w:rsid w:val="00645FF9"/>
    <w:rsid w:val="0064624E"/>
    <w:rsid w:val="00646408"/>
    <w:rsid w:val="00647764"/>
    <w:rsid w:val="00650332"/>
    <w:rsid w:val="006505D2"/>
    <w:rsid w:val="00650AB9"/>
    <w:rsid w:val="00651171"/>
    <w:rsid w:val="0065125A"/>
    <w:rsid w:val="0065130E"/>
    <w:rsid w:val="0065173C"/>
    <w:rsid w:val="0065453C"/>
    <w:rsid w:val="006551BC"/>
    <w:rsid w:val="00655363"/>
    <w:rsid w:val="006555B4"/>
    <w:rsid w:val="00655733"/>
    <w:rsid w:val="00655ACD"/>
    <w:rsid w:val="00655B92"/>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569"/>
    <w:rsid w:val="00667238"/>
    <w:rsid w:val="00667718"/>
    <w:rsid w:val="00667EE7"/>
    <w:rsid w:val="00670155"/>
    <w:rsid w:val="00670922"/>
    <w:rsid w:val="00670BE1"/>
    <w:rsid w:val="00670C54"/>
    <w:rsid w:val="006717EB"/>
    <w:rsid w:val="0067218F"/>
    <w:rsid w:val="00672BBB"/>
    <w:rsid w:val="00673419"/>
    <w:rsid w:val="006741F2"/>
    <w:rsid w:val="0067488C"/>
    <w:rsid w:val="00674CC3"/>
    <w:rsid w:val="00675066"/>
    <w:rsid w:val="006753EC"/>
    <w:rsid w:val="006757E5"/>
    <w:rsid w:val="00675885"/>
    <w:rsid w:val="00675C72"/>
    <w:rsid w:val="00675D0B"/>
    <w:rsid w:val="0067715F"/>
    <w:rsid w:val="006771F9"/>
    <w:rsid w:val="006776D7"/>
    <w:rsid w:val="006778E3"/>
    <w:rsid w:val="006779EF"/>
    <w:rsid w:val="00680045"/>
    <w:rsid w:val="00680CAF"/>
    <w:rsid w:val="00681003"/>
    <w:rsid w:val="006817C9"/>
    <w:rsid w:val="00681FF7"/>
    <w:rsid w:val="00682F57"/>
    <w:rsid w:val="00683526"/>
    <w:rsid w:val="006839D2"/>
    <w:rsid w:val="00683E11"/>
    <w:rsid w:val="00683ECE"/>
    <w:rsid w:val="006848AA"/>
    <w:rsid w:val="006855D6"/>
    <w:rsid w:val="0068609C"/>
    <w:rsid w:val="00686637"/>
    <w:rsid w:val="00686E20"/>
    <w:rsid w:val="0068773B"/>
    <w:rsid w:val="00687B35"/>
    <w:rsid w:val="006900A8"/>
    <w:rsid w:val="006933B1"/>
    <w:rsid w:val="00694A82"/>
    <w:rsid w:val="00694D15"/>
    <w:rsid w:val="00695A13"/>
    <w:rsid w:val="00695FC2"/>
    <w:rsid w:val="0069645D"/>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8CD"/>
    <w:rsid w:val="006A5B3E"/>
    <w:rsid w:val="006A5E28"/>
    <w:rsid w:val="006A5EF6"/>
    <w:rsid w:val="006A5FE4"/>
    <w:rsid w:val="006A63A7"/>
    <w:rsid w:val="006A6403"/>
    <w:rsid w:val="006A697B"/>
    <w:rsid w:val="006A6EB8"/>
    <w:rsid w:val="006A74B5"/>
    <w:rsid w:val="006A7AFF"/>
    <w:rsid w:val="006B009A"/>
    <w:rsid w:val="006B11EC"/>
    <w:rsid w:val="006B1816"/>
    <w:rsid w:val="006B2099"/>
    <w:rsid w:val="006B2138"/>
    <w:rsid w:val="006B2981"/>
    <w:rsid w:val="006B301E"/>
    <w:rsid w:val="006B33F7"/>
    <w:rsid w:val="006B3C5C"/>
    <w:rsid w:val="006B492F"/>
    <w:rsid w:val="006B50CF"/>
    <w:rsid w:val="006B516B"/>
    <w:rsid w:val="006B5BCC"/>
    <w:rsid w:val="006B5EB5"/>
    <w:rsid w:val="006B653C"/>
    <w:rsid w:val="006B6856"/>
    <w:rsid w:val="006C03B8"/>
    <w:rsid w:val="006C088A"/>
    <w:rsid w:val="006C09AC"/>
    <w:rsid w:val="006C0AAE"/>
    <w:rsid w:val="006C0BF4"/>
    <w:rsid w:val="006C0CD9"/>
    <w:rsid w:val="006C101B"/>
    <w:rsid w:val="006C113B"/>
    <w:rsid w:val="006C1CCF"/>
    <w:rsid w:val="006C2641"/>
    <w:rsid w:val="006C5010"/>
    <w:rsid w:val="006C5166"/>
    <w:rsid w:val="006C5EC9"/>
    <w:rsid w:val="006C6059"/>
    <w:rsid w:val="006C6B70"/>
    <w:rsid w:val="006C71D8"/>
    <w:rsid w:val="006C7522"/>
    <w:rsid w:val="006C76D9"/>
    <w:rsid w:val="006D029A"/>
    <w:rsid w:val="006D08EF"/>
    <w:rsid w:val="006D0B41"/>
    <w:rsid w:val="006D0C33"/>
    <w:rsid w:val="006D2DFC"/>
    <w:rsid w:val="006D3211"/>
    <w:rsid w:val="006D39F8"/>
    <w:rsid w:val="006D3A3B"/>
    <w:rsid w:val="006D4FFA"/>
    <w:rsid w:val="006D50C1"/>
    <w:rsid w:val="006D51E1"/>
    <w:rsid w:val="006D5466"/>
    <w:rsid w:val="006D6F08"/>
    <w:rsid w:val="006D7BD7"/>
    <w:rsid w:val="006E03E2"/>
    <w:rsid w:val="006E062C"/>
    <w:rsid w:val="006E1C82"/>
    <w:rsid w:val="006E28B7"/>
    <w:rsid w:val="006E2A9B"/>
    <w:rsid w:val="006E2C14"/>
    <w:rsid w:val="006E2CCD"/>
    <w:rsid w:val="006E2F70"/>
    <w:rsid w:val="006E2F7A"/>
    <w:rsid w:val="006E3310"/>
    <w:rsid w:val="006E35A5"/>
    <w:rsid w:val="006E3DBA"/>
    <w:rsid w:val="006E3DFD"/>
    <w:rsid w:val="006E4E39"/>
    <w:rsid w:val="006E565E"/>
    <w:rsid w:val="006E66CE"/>
    <w:rsid w:val="006E673D"/>
    <w:rsid w:val="006E6FEE"/>
    <w:rsid w:val="006E7604"/>
    <w:rsid w:val="006E77DD"/>
    <w:rsid w:val="006E7D3B"/>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738A"/>
    <w:rsid w:val="006F79C2"/>
    <w:rsid w:val="007004A6"/>
    <w:rsid w:val="007008A5"/>
    <w:rsid w:val="00700B96"/>
    <w:rsid w:val="00700C97"/>
    <w:rsid w:val="007013C7"/>
    <w:rsid w:val="007017F3"/>
    <w:rsid w:val="0070198D"/>
    <w:rsid w:val="00701CB6"/>
    <w:rsid w:val="00701D78"/>
    <w:rsid w:val="00701F66"/>
    <w:rsid w:val="0070346E"/>
    <w:rsid w:val="0070366F"/>
    <w:rsid w:val="007046C4"/>
    <w:rsid w:val="007048CD"/>
    <w:rsid w:val="00704EDB"/>
    <w:rsid w:val="00704F7E"/>
    <w:rsid w:val="00705E4F"/>
    <w:rsid w:val="00705E62"/>
    <w:rsid w:val="00706101"/>
    <w:rsid w:val="00707072"/>
    <w:rsid w:val="007076CE"/>
    <w:rsid w:val="00707A7B"/>
    <w:rsid w:val="00707D61"/>
    <w:rsid w:val="00710BDE"/>
    <w:rsid w:val="00710CDF"/>
    <w:rsid w:val="00711853"/>
    <w:rsid w:val="00711BE5"/>
    <w:rsid w:val="00712061"/>
    <w:rsid w:val="00712287"/>
    <w:rsid w:val="00712772"/>
    <w:rsid w:val="00713C0E"/>
    <w:rsid w:val="00713F20"/>
    <w:rsid w:val="007141EE"/>
    <w:rsid w:val="007148D3"/>
    <w:rsid w:val="00714D78"/>
    <w:rsid w:val="00715B9A"/>
    <w:rsid w:val="007160F4"/>
    <w:rsid w:val="00716525"/>
    <w:rsid w:val="007166DF"/>
    <w:rsid w:val="007167DF"/>
    <w:rsid w:val="0071680F"/>
    <w:rsid w:val="00716D96"/>
    <w:rsid w:val="007175E9"/>
    <w:rsid w:val="00717965"/>
    <w:rsid w:val="00717974"/>
    <w:rsid w:val="0072230A"/>
    <w:rsid w:val="00724498"/>
    <w:rsid w:val="00724D79"/>
    <w:rsid w:val="00724E30"/>
    <w:rsid w:val="00725507"/>
    <w:rsid w:val="00725694"/>
    <w:rsid w:val="007257D0"/>
    <w:rsid w:val="00726943"/>
    <w:rsid w:val="00726EA6"/>
    <w:rsid w:val="0072700A"/>
    <w:rsid w:val="00727208"/>
    <w:rsid w:val="00727680"/>
    <w:rsid w:val="007277B0"/>
    <w:rsid w:val="007301ED"/>
    <w:rsid w:val="007309C0"/>
    <w:rsid w:val="00731343"/>
    <w:rsid w:val="00732007"/>
    <w:rsid w:val="007339E1"/>
    <w:rsid w:val="007344D6"/>
    <w:rsid w:val="00734740"/>
    <w:rsid w:val="007348B1"/>
    <w:rsid w:val="007354D8"/>
    <w:rsid w:val="007355B2"/>
    <w:rsid w:val="007356B7"/>
    <w:rsid w:val="007362A6"/>
    <w:rsid w:val="0073655C"/>
    <w:rsid w:val="00736C8A"/>
    <w:rsid w:val="00736D7D"/>
    <w:rsid w:val="00737C15"/>
    <w:rsid w:val="00740E58"/>
    <w:rsid w:val="0074232C"/>
    <w:rsid w:val="00742D4F"/>
    <w:rsid w:val="00742D6A"/>
    <w:rsid w:val="00743305"/>
    <w:rsid w:val="007445A0"/>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71E1"/>
    <w:rsid w:val="007575EA"/>
    <w:rsid w:val="00757A16"/>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62D"/>
    <w:rsid w:val="00766BAD"/>
    <w:rsid w:val="007675DA"/>
    <w:rsid w:val="00767CEF"/>
    <w:rsid w:val="00770563"/>
    <w:rsid w:val="00770920"/>
    <w:rsid w:val="00771A0E"/>
    <w:rsid w:val="00771B41"/>
    <w:rsid w:val="007729A2"/>
    <w:rsid w:val="007731DF"/>
    <w:rsid w:val="0077353A"/>
    <w:rsid w:val="00773C1A"/>
    <w:rsid w:val="00774404"/>
    <w:rsid w:val="00774C0B"/>
    <w:rsid w:val="00774FEF"/>
    <w:rsid w:val="0077534E"/>
    <w:rsid w:val="007755EA"/>
    <w:rsid w:val="007755F2"/>
    <w:rsid w:val="00776971"/>
    <w:rsid w:val="00780A80"/>
    <w:rsid w:val="00781534"/>
    <w:rsid w:val="00781644"/>
    <w:rsid w:val="0078177E"/>
    <w:rsid w:val="007819E8"/>
    <w:rsid w:val="007824D3"/>
    <w:rsid w:val="00782780"/>
    <w:rsid w:val="00782F7E"/>
    <w:rsid w:val="0078304C"/>
    <w:rsid w:val="00783070"/>
    <w:rsid w:val="0078366E"/>
    <w:rsid w:val="00783671"/>
    <w:rsid w:val="00783673"/>
    <w:rsid w:val="00784140"/>
    <w:rsid w:val="007841EB"/>
    <w:rsid w:val="007842E4"/>
    <w:rsid w:val="00785490"/>
    <w:rsid w:val="00785BB6"/>
    <w:rsid w:val="00786694"/>
    <w:rsid w:val="00786EDF"/>
    <w:rsid w:val="00787585"/>
    <w:rsid w:val="007877CF"/>
    <w:rsid w:val="0079000B"/>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306F"/>
    <w:rsid w:val="007A35E4"/>
    <w:rsid w:val="007A3878"/>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3C0"/>
    <w:rsid w:val="007B6F0D"/>
    <w:rsid w:val="007C05DD"/>
    <w:rsid w:val="007C066D"/>
    <w:rsid w:val="007C1668"/>
    <w:rsid w:val="007C21AD"/>
    <w:rsid w:val="007C2DC9"/>
    <w:rsid w:val="007C2EE3"/>
    <w:rsid w:val="007C3C18"/>
    <w:rsid w:val="007C3D18"/>
    <w:rsid w:val="007C487E"/>
    <w:rsid w:val="007C497E"/>
    <w:rsid w:val="007C4B01"/>
    <w:rsid w:val="007C54BC"/>
    <w:rsid w:val="007C60BF"/>
    <w:rsid w:val="007C63CC"/>
    <w:rsid w:val="007C68B3"/>
    <w:rsid w:val="007C6A07"/>
    <w:rsid w:val="007C75A1"/>
    <w:rsid w:val="007C77A5"/>
    <w:rsid w:val="007C7BDA"/>
    <w:rsid w:val="007D04E5"/>
    <w:rsid w:val="007D08C1"/>
    <w:rsid w:val="007D0C5A"/>
    <w:rsid w:val="007D1134"/>
    <w:rsid w:val="007D11D8"/>
    <w:rsid w:val="007D1476"/>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4A67"/>
    <w:rsid w:val="007F4DCD"/>
    <w:rsid w:val="007F6606"/>
    <w:rsid w:val="007F662C"/>
    <w:rsid w:val="007F6B2D"/>
    <w:rsid w:val="007F7769"/>
    <w:rsid w:val="00800DEB"/>
    <w:rsid w:val="00801CEA"/>
    <w:rsid w:val="0080304A"/>
    <w:rsid w:val="0080365C"/>
    <w:rsid w:val="00803FAE"/>
    <w:rsid w:val="008040C6"/>
    <w:rsid w:val="00804183"/>
    <w:rsid w:val="00804BB6"/>
    <w:rsid w:val="0080605F"/>
    <w:rsid w:val="0080620D"/>
    <w:rsid w:val="0080670D"/>
    <w:rsid w:val="00806FF3"/>
    <w:rsid w:val="0080701C"/>
    <w:rsid w:val="00807786"/>
    <w:rsid w:val="008079EF"/>
    <w:rsid w:val="0081015A"/>
    <w:rsid w:val="008101C2"/>
    <w:rsid w:val="0081096B"/>
    <w:rsid w:val="00810ED9"/>
    <w:rsid w:val="00811FCB"/>
    <w:rsid w:val="00812183"/>
    <w:rsid w:val="008123F0"/>
    <w:rsid w:val="008134B6"/>
    <w:rsid w:val="00814411"/>
    <w:rsid w:val="008158D6"/>
    <w:rsid w:val="00817196"/>
    <w:rsid w:val="00817B86"/>
    <w:rsid w:val="00817C98"/>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B43"/>
    <w:rsid w:val="00831DE2"/>
    <w:rsid w:val="00832743"/>
    <w:rsid w:val="00834520"/>
    <w:rsid w:val="00835029"/>
    <w:rsid w:val="008351A2"/>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7E3"/>
    <w:rsid w:val="00843900"/>
    <w:rsid w:val="00843D14"/>
    <w:rsid w:val="008444E8"/>
    <w:rsid w:val="00844556"/>
    <w:rsid w:val="00844827"/>
    <w:rsid w:val="00844E80"/>
    <w:rsid w:val="00846FE7"/>
    <w:rsid w:val="008470C4"/>
    <w:rsid w:val="0084765F"/>
    <w:rsid w:val="00850398"/>
    <w:rsid w:val="00851F6F"/>
    <w:rsid w:val="00852E69"/>
    <w:rsid w:val="008538D5"/>
    <w:rsid w:val="008538DF"/>
    <w:rsid w:val="00853E22"/>
    <w:rsid w:val="00853FCE"/>
    <w:rsid w:val="00855F39"/>
    <w:rsid w:val="00855FF6"/>
    <w:rsid w:val="00856093"/>
    <w:rsid w:val="00856911"/>
    <w:rsid w:val="00856EA7"/>
    <w:rsid w:val="0085732F"/>
    <w:rsid w:val="0086017C"/>
    <w:rsid w:val="008610FE"/>
    <w:rsid w:val="00861534"/>
    <w:rsid w:val="0086169C"/>
    <w:rsid w:val="0086170E"/>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525"/>
    <w:rsid w:val="0087481E"/>
    <w:rsid w:val="00874D69"/>
    <w:rsid w:val="00875020"/>
    <w:rsid w:val="00875219"/>
    <w:rsid w:val="00875656"/>
    <w:rsid w:val="00875CD7"/>
    <w:rsid w:val="008763D2"/>
    <w:rsid w:val="00876A10"/>
    <w:rsid w:val="00876B4D"/>
    <w:rsid w:val="00876C47"/>
    <w:rsid w:val="00877D8B"/>
    <w:rsid w:val="00877F18"/>
    <w:rsid w:val="00880509"/>
    <w:rsid w:val="00880E96"/>
    <w:rsid w:val="0088147A"/>
    <w:rsid w:val="00883319"/>
    <w:rsid w:val="00883B7D"/>
    <w:rsid w:val="00884743"/>
    <w:rsid w:val="00885315"/>
    <w:rsid w:val="00885B0B"/>
    <w:rsid w:val="00886410"/>
    <w:rsid w:val="00886761"/>
    <w:rsid w:val="008867D1"/>
    <w:rsid w:val="00886E94"/>
    <w:rsid w:val="0088762D"/>
    <w:rsid w:val="00887BB9"/>
    <w:rsid w:val="0089139A"/>
    <w:rsid w:val="00891E09"/>
    <w:rsid w:val="00891F87"/>
    <w:rsid w:val="00892339"/>
    <w:rsid w:val="008923D3"/>
    <w:rsid w:val="008923D8"/>
    <w:rsid w:val="00893341"/>
    <w:rsid w:val="008941E3"/>
    <w:rsid w:val="008948EB"/>
    <w:rsid w:val="00894A88"/>
    <w:rsid w:val="00895386"/>
    <w:rsid w:val="00897325"/>
    <w:rsid w:val="008974C0"/>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92A"/>
    <w:rsid w:val="008B5C33"/>
    <w:rsid w:val="008B5CB1"/>
    <w:rsid w:val="008B7761"/>
    <w:rsid w:val="008B7B5C"/>
    <w:rsid w:val="008C01E9"/>
    <w:rsid w:val="008C0C99"/>
    <w:rsid w:val="008C101D"/>
    <w:rsid w:val="008C1376"/>
    <w:rsid w:val="008C14C5"/>
    <w:rsid w:val="008C1543"/>
    <w:rsid w:val="008C1BEF"/>
    <w:rsid w:val="008C1C33"/>
    <w:rsid w:val="008C2017"/>
    <w:rsid w:val="008C2550"/>
    <w:rsid w:val="008C2803"/>
    <w:rsid w:val="008C2A8A"/>
    <w:rsid w:val="008C4958"/>
    <w:rsid w:val="008C4BAA"/>
    <w:rsid w:val="008C62C3"/>
    <w:rsid w:val="008C6A3D"/>
    <w:rsid w:val="008C6AE8"/>
    <w:rsid w:val="008C7573"/>
    <w:rsid w:val="008C7DC5"/>
    <w:rsid w:val="008D00A5"/>
    <w:rsid w:val="008D092C"/>
    <w:rsid w:val="008D0F6D"/>
    <w:rsid w:val="008D157A"/>
    <w:rsid w:val="008D1697"/>
    <w:rsid w:val="008D16FE"/>
    <w:rsid w:val="008D2528"/>
    <w:rsid w:val="008D2F5C"/>
    <w:rsid w:val="008D34F1"/>
    <w:rsid w:val="008D36C6"/>
    <w:rsid w:val="008D39D8"/>
    <w:rsid w:val="008D4366"/>
    <w:rsid w:val="008D5F84"/>
    <w:rsid w:val="008D6143"/>
    <w:rsid w:val="008D66B2"/>
    <w:rsid w:val="008D66B4"/>
    <w:rsid w:val="008D6D1A"/>
    <w:rsid w:val="008E05BE"/>
    <w:rsid w:val="008E05F2"/>
    <w:rsid w:val="008E065E"/>
    <w:rsid w:val="008E0927"/>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C19"/>
    <w:rsid w:val="008F78E9"/>
    <w:rsid w:val="008F7A27"/>
    <w:rsid w:val="009007E9"/>
    <w:rsid w:val="00901BDF"/>
    <w:rsid w:val="00902350"/>
    <w:rsid w:val="00902A03"/>
    <w:rsid w:val="00902ABE"/>
    <w:rsid w:val="0090336B"/>
    <w:rsid w:val="0090345E"/>
    <w:rsid w:val="0090347D"/>
    <w:rsid w:val="00904382"/>
    <w:rsid w:val="00904BFC"/>
    <w:rsid w:val="009053AA"/>
    <w:rsid w:val="009054E1"/>
    <w:rsid w:val="0090550C"/>
    <w:rsid w:val="00905AE0"/>
    <w:rsid w:val="00906939"/>
    <w:rsid w:val="00906ED8"/>
    <w:rsid w:val="009073EF"/>
    <w:rsid w:val="00907F21"/>
    <w:rsid w:val="00910410"/>
    <w:rsid w:val="00910B7D"/>
    <w:rsid w:val="009110D4"/>
    <w:rsid w:val="00911DFB"/>
    <w:rsid w:val="00911E7D"/>
    <w:rsid w:val="009139D9"/>
    <w:rsid w:val="00914780"/>
    <w:rsid w:val="00914AD8"/>
    <w:rsid w:val="00914D97"/>
    <w:rsid w:val="00916079"/>
    <w:rsid w:val="00916387"/>
    <w:rsid w:val="009167A1"/>
    <w:rsid w:val="00917439"/>
    <w:rsid w:val="00917CE9"/>
    <w:rsid w:val="00917DD6"/>
    <w:rsid w:val="0092093D"/>
    <w:rsid w:val="00920BF2"/>
    <w:rsid w:val="0092135E"/>
    <w:rsid w:val="00921562"/>
    <w:rsid w:val="00922010"/>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356A"/>
    <w:rsid w:val="00933DED"/>
    <w:rsid w:val="009341BB"/>
    <w:rsid w:val="00934464"/>
    <w:rsid w:val="00934B97"/>
    <w:rsid w:val="0093536A"/>
    <w:rsid w:val="009365C8"/>
    <w:rsid w:val="009368F3"/>
    <w:rsid w:val="0093753C"/>
    <w:rsid w:val="009379BF"/>
    <w:rsid w:val="009408CC"/>
    <w:rsid w:val="00941636"/>
    <w:rsid w:val="00941E67"/>
    <w:rsid w:val="009432A7"/>
    <w:rsid w:val="00943706"/>
    <w:rsid w:val="00943742"/>
    <w:rsid w:val="00943773"/>
    <w:rsid w:val="00944C26"/>
    <w:rsid w:val="00945AEF"/>
    <w:rsid w:val="00945C05"/>
    <w:rsid w:val="00946202"/>
    <w:rsid w:val="00946945"/>
    <w:rsid w:val="00946960"/>
    <w:rsid w:val="00947211"/>
    <w:rsid w:val="00947713"/>
    <w:rsid w:val="00947CC0"/>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2D4"/>
    <w:rsid w:val="00961921"/>
    <w:rsid w:val="00961A16"/>
    <w:rsid w:val="009620BE"/>
    <w:rsid w:val="00962473"/>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37"/>
    <w:rsid w:val="00974D5F"/>
    <w:rsid w:val="0097530C"/>
    <w:rsid w:val="00975789"/>
    <w:rsid w:val="0097603D"/>
    <w:rsid w:val="009762A5"/>
    <w:rsid w:val="00976949"/>
    <w:rsid w:val="00976956"/>
    <w:rsid w:val="00980477"/>
    <w:rsid w:val="00981984"/>
    <w:rsid w:val="00981B84"/>
    <w:rsid w:val="009821F9"/>
    <w:rsid w:val="0098234C"/>
    <w:rsid w:val="00983F2A"/>
    <w:rsid w:val="00984617"/>
    <w:rsid w:val="009846E7"/>
    <w:rsid w:val="00984E5F"/>
    <w:rsid w:val="00984EC8"/>
    <w:rsid w:val="00985123"/>
    <w:rsid w:val="00985253"/>
    <w:rsid w:val="009853B3"/>
    <w:rsid w:val="009867BF"/>
    <w:rsid w:val="00986EA9"/>
    <w:rsid w:val="00987647"/>
    <w:rsid w:val="00987FD5"/>
    <w:rsid w:val="00990630"/>
    <w:rsid w:val="00991423"/>
    <w:rsid w:val="0099168D"/>
    <w:rsid w:val="00991761"/>
    <w:rsid w:val="00992282"/>
    <w:rsid w:val="0099298B"/>
    <w:rsid w:val="00992EF0"/>
    <w:rsid w:val="00993E49"/>
    <w:rsid w:val="009942F1"/>
    <w:rsid w:val="00994B12"/>
    <w:rsid w:val="00994DCA"/>
    <w:rsid w:val="00994EE2"/>
    <w:rsid w:val="009960EC"/>
    <w:rsid w:val="00996FEC"/>
    <w:rsid w:val="009970DD"/>
    <w:rsid w:val="00997F19"/>
    <w:rsid w:val="009A02AB"/>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4EE9"/>
    <w:rsid w:val="009A52BC"/>
    <w:rsid w:val="009A5A84"/>
    <w:rsid w:val="009A5CBA"/>
    <w:rsid w:val="009A5FA6"/>
    <w:rsid w:val="009A6509"/>
    <w:rsid w:val="009A6A28"/>
    <w:rsid w:val="009A6FAC"/>
    <w:rsid w:val="009A7253"/>
    <w:rsid w:val="009A75CB"/>
    <w:rsid w:val="009A7725"/>
    <w:rsid w:val="009A78D5"/>
    <w:rsid w:val="009B0449"/>
    <w:rsid w:val="009B080C"/>
    <w:rsid w:val="009B0B97"/>
    <w:rsid w:val="009B0DF3"/>
    <w:rsid w:val="009B1979"/>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B6A"/>
    <w:rsid w:val="009C52F3"/>
    <w:rsid w:val="009C5DCC"/>
    <w:rsid w:val="009C61F3"/>
    <w:rsid w:val="009C7331"/>
    <w:rsid w:val="009C7922"/>
    <w:rsid w:val="009C7F19"/>
    <w:rsid w:val="009D0231"/>
    <w:rsid w:val="009D0240"/>
    <w:rsid w:val="009D0CD3"/>
    <w:rsid w:val="009D0F03"/>
    <w:rsid w:val="009D1FEE"/>
    <w:rsid w:val="009D20FD"/>
    <w:rsid w:val="009D2A03"/>
    <w:rsid w:val="009D3058"/>
    <w:rsid w:val="009D39B4"/>
    <w:rsid w:val="009D3D84"/>
    <w:rsid w:val="009D3DDA"/>
    <w:rsid w:val="009D4AFE"/>
    <w:rsid w:val="009D4DD3"/>
    <w:rsid w:val="009D4FF0"/>
    <w:rsid w:val="009D5BDF"/>
    <w:rsid w:val="009D703C"/>
    <w:rsid w:val="009D712D"/>
    <w:rsid w:val="009D718F"/>
    <w:rsid w:val="009E0488"/>
    <w:rsid w:val="009E064C"/>
    <w:rsid w:val="009E068F"/>
    <w:rsid w:val="009E0E51"/>
    <w:rsid w:val="009E0F1C"/>
    <w:rsid w:val="009E14E0"/>
    <w:rsid w:val="009E25A2"/>
    <w:rsid w:val="009E271E"/>
    <w:rsid w:val="009E2CE6"/>
    <w:rsid w:val="009E35DB"/>
    <w:rsid w:val="009E47A3"/>
    <w:rsid w:val="009E53FC"/>
    <w:rsid w:val="009E695F"/>
    <w:rsid w:val="009E729D"/>
    <w:rsid w:val="009E79DB"/>
    <w:rsid w:val="009E7AFF"/>
    <w:rsid w:val="009E7D13"/>
    <w:rsid w:val="009F08F3"/>
    <w:rsid w:val="009F0A6C"/>
    <w:rsid w:val="009F258E"/>
    <w:rsid w:val="009F2990"/>
    <w:rsid w:val="009F344F"/>
    <w:rsid w:val="009F409F"/>
    <w:rsid w:val="009F4494"/>
    <w:rsid w:val="009F5693"/>
    <w:rsid w:val="009F689C"/>
    <w:rsid w:val="00A009EC"/>
    <w:rsid w:val="00A0134A"/>
    <w:rsid w:val="00A01AF5"/>
    <w:rsid w:val="00A02524"/>
    <w:rsid w:val="00A031D8"/>
    <w:rsid w:val="00A03855"/>
    <w:rsid w:val="00A039DA"/>
    <w:rsid w:val="00A045B0"/>
    <w:rsid w:val="00A048A8"/>
    <w:rsid w:val="00A04EC4"/>
    <w:rsid w:val="00A04F49"/>
    <w:rsid w:val="00A06839"/>
    <w:rsid w:val="00A06AAF"/>
    <w:rsid w:val="00A077A1"/>
    <w:rsid w:val="00A1151A"/>
    <w:rsid w:val="00A12659"/>
    <w:rsid w:val="00A12A56"/>
    <w:rsid w:val="00A13E54"/>
    <w:rsid w:val="00A1448C"/>
    <w:rsid w:val="00A1540B"/>
    <w:rsid w:val="00A154D3"/>
    <w:rsid w:val="00A1601B"/>
    <w:rsid w:val="00A162C5"/>
    <w:rsid w:val="00A16AA5"/>
    <w:rsid w:val="00A17BB9"/>
    <w:rsid w:val="00A17DA2"/>
    <w:rsid w:val="00A17F63"/>
    <w:rsid w:val="00A20752"/>
    <w:rsid w:val="00A207AF"/>
    <w:rsid w:val="00A20B5C"/>
    <w:rsid w:val="00A20CCD"/>
    <w:rsid w:val="00A2193B"/>
    <w:rsid w:val="00A2351A"/>
    <w:rsid w:val="00A23E8D"/>
    <w:rsid w:val="00A24C5E"/>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6297"/>
    <w:rsid w:val="00A36CFF"/>
    <w:rsid w:val="00A40978"/>
    <w:rsid w:val="00A41384"/>
    <w:rsid w:val="00A415C9"/>
    <w:rsid w:val="00A41E2B"/>
    <w:rsid w:val="00A42168"/>
    <w:rsid w:val="00A431A8"/>
    <w:rsid w:val="00A431D3"/>
    <w:rsid w:val="00A44A12"/>
    <w:rsid w:val="00A450EB"/>
    <w:rsid w:val="00A45561"/>
    <w:rsid w:val="00A45B74"/>
    <w:rsid w:val="00A46C6F"/>
    <w:rsid w:val="00A47F4E"/>
    <w:rsid w:val="00A50F7F"/>
    <w:rsid w:val="00A52651"/>
    <w:rsid w:val="00A52E1D"/>
    <w:rsid w:val="00A5334D"/>
    <w:rsid w:val="00A538CB"/>
    <w:rsid w:val="00A5402F"/>
    <w:rsid w:val="00A55A0C"/>
    <w:rsid w:val="00A55ECF"/>
    <w:rsid w:val="00A56580"/>
    <w:rsid w:val="00A5665D"/>
    <w:rsid w:val="00A56EB5"/>
    <w:rsid w:val="00A572B5"/>
    <w:rsid w:val="00A57FF6"/>
    <w:rsid w:val="00A6005B"/>
    <w:rsid w:val="00A602FE"/>
    <w:rsid w:val="00A611ED"/>
    <w:rsid w:val="00A61499"/>
    <w:rsid w:val="00A625FF"/>
    <w:rsid w:val="00A62A77"/>
    <w:rsid w:val="00A62F0D"/>
    <w:rsid w:val="00A63483"/>
    <w:rsid w:val="00A63D54"/>
    <w:rsid w:val="00A64E15"/>
    <w:rsid w:val="00A652BB"/>
    <w:rsid w:val="00A65352"/>
    <w:rsid w:val="00A6573C"/>
    <w:rsid w:val="00A657D7"/>
    <w:rsid w:val="00A660AC"/>
    <w:rsid w:val="00A66115"/>
    <w:rsid w:val="00A667A8"/>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5E1B"/>
    <w:rsid w:val="00A75F1D"/>
    <w:rsid w:val="00A761D4"/>
    <w:rsid w:val="00A76FC9"/>
    <w:rsid w:val="00A77EC4"/>
    <w:rsid w:val="00A804C5"/>
    <w:rsid w:val="00A80842"/>
    <w:rsid w:val="00A80C65"/>
    <w:rsid w:val="00A8119F"/>
    <w:rsid w:val="00A82E82"/>
    <w:rsid w:val="00A84691"/>
    <w:rsid w:val="00A85899"/>
    <w:rsid w:val="00A86DF2"/>
    <w:rsid w:val="00A86EE0"/>
    <w:rsid w:val="00A906FB"/>
    <w:rsid w:val="00A90B9C"/>
    <w:rsid w:val="00A910E3"/>
    <w:rsid w:val="00A92879"/>
    <w:rsid w:val="00A92D6D"/>
    <w:rsid w:val="00A92E28"/>
    <w:rsid w:val="00A933BF"/>
    <w:rsid w:val="00A93ECD"/>
    <w:rsid w:val="00A9442A"/>
    <w:rsid w:val="00A946CE"/>
    <w:rsid w:val="00A946FB"/>
    <w:rsid w:val="00A952CC"/>
    <w:rsid w:val="00A95814"/>
    <w:rsid w:val="00A966E5"/>
    <w:rsid w:val="00AA016F"/>
    <w:rsid w:val="00AA0B1E"/>
    <w:rsid w:val="00AA180F"/>
    <w:rsid w:val="00AA1A32"/>
    <w:rsid w:val="00AA1B44"/>
    <w:rsid w:val="00AA1ED6"/>
    <w:rsid w:val="00AA2628"/>
    <w:rsid w:val="00AA2B38"/>
    <w:rsid w:val="00AA2C8B"/>
    <w:rsid w:val="00AA3477"/>
    <w:rsid w:val="00AA3B2F"/>
    <w:rsid w:val="00AA3B6F"/>
    <w:rsid w:val="00AA4714"/>
    <w:rsid w:val="00AA4BA9"/>
    <w:rsid w:val="00AA50BB"/>
    <w:rsid w:val="00AA51D6"/>
    <w:rsid w:val="00AA5957"/>
    <w:rsid w:val="00AA5BDD"/>
    <w:rsid w:val="00AA65A5"/>
    <w:rsid w:val="00AA7278"/>
    <w:rsid w:val="00AA7A7E"/>
    <w:rsid w:val="00AB0464"/>
    <w:rsid w:val="00AB06C7"/>
    <w:rsid w:val="00AB08F1"/>
    <w:rsid w:val="00AB0BC8"/>
    <w:rsid w:val="00AB11CA"/>
    <w:rsid w:val="00AB14D9"/>
    <w:rsid w:val="00AB17FD"/>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64CD"/>
    <w:rsid w:val="00AD72AB"/>
    <w:rsid w:val="00AD7787"/>
    <w:rsid w:val="00AD7F9F"/>
    <w:rsid w:val="00AD7FC4"/>
    <w:rsid w:val="00AE1303"/>
    <w:rsid w:val="00AE27AC"/>
    <w:rsid w:val="00AE3830"/>
    <w:rsid w:val="00AE387A"/>
    <w:rsid w:val="00AE3CF8"/>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3836"/>
    <w:rsid w:val="00B24B97"/>
    <w:rsid w:val="00B25483"/>
    <w:rsid w:val="00B25BF2"/>
    <w:rsid w:val="00B25C3B"/>
    <w:rsid w:val="00B2763F"/>
    <w:rsid w:val="00B27AAC"/>
    <w:rsid w:val="00B30929"/>
    <w:rsid w:val="00B3118D"/>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514D"/>
    <w:rsid w:val="00B45A52"/>
    <w:rsid w:val="00B45A5A"/>
    <w:rsid w:val="00B45ACC"/>
    <w:rsid w:val="00B46175"/>
    <w:rsid w:val="00B46825"/>
    <w:rsid w:val="00B4765B"/>
    <w:rsid w:val="00B50460"/>
    <w:rsid w:val="00B5068D"/>
    <w:rsid w:val="00B506F7"/>
    <w:rsid w:val="00B50B94"/>
    <w:rsid w:val="00B51B79"/>
    <w:rsid w:val="00B53362"/>
    <w:rsid w:val="00B54859"/>
    <w:rsid w:val="00B548B7"/>
    <w:rsid w:val="00B549E2"/>
    <w:rsid w:val="00B55AE2"/>
    <w:rsid w:val="00B560CB"/>
    <w:rsid w:val="00B572CA"/>
    <w:rsid w:val="00B573ED"/>
    <w:rsid w:val="00B575FA"/>
    <w:rsid w:val="00B57774"/>
    <w:rsid w:val="00B577A6"/>
    <w:rsid w:val="00B57A2C"/>
    <w:rsid w:val="00B604E4"/>
    <w:rsid w:val="00B60D1D"/>
    <w:rsid w:val="00B615E6"/>
    <w:rsid w:val="00B61FE7"/>
    <w:rsid w:val="00B62AF3"/>
    <w:rsid w:val="00B655FD"/>
    <w:rsid w:val="00B65FB5"/>
    <w:rsid w:val="00B664C7"/>
    <w:rsid w:val="00B66ABE"/>
    <w:rsid w:val="00B67B8E"/>
    <w:rsid w:val="00B709FE"/>
    <w:rsid w:val="00B71C5E"/>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AC6"/>
    <w:rsid w:val="00B80464"/>
    <w:rsid w:val="00B81222"/>
    <w:rsid w:val="00B814B2"/>
    <w:rsid w:val="00B81A6C"/>
    <w:rsid w:val="00B83A0A"/>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5057"/>
    <w:rsid w:val="00B95E4D"/>
    <w:rsid w:val="00B966B6"/>
    <w:rsid w:val="00B96CC9"/>
    <w:rsid w:val="00B96E96"/>
    <w:rsid w:val="00B974D1"/>
    <w:rsid w:val="00B976C9"/>
    <w:rsid w:val="00B977B0"/>
    <w:rsid w:val="00BA07C1"/>
    <w:rsid w:val="00BA2280"/>
    <w:rsid w:val="00BA2A08"/>
    <w:rsid w:val="00BA3444"/>
    <w:rsid w:val="00BA3953"/>
    <w:rsid w:val="00BA48A8"/>
    <w:rsid w:val="00BA4C2C"/>
    <w:rsid w:val="00BA56D2"/>
    <w:rsid w:val="00BA5EAC"/>
    <w:rsid w:val="00BA74E7"/>
    <w:rsid w:val="00BA76E0"/>
    <w:rsid w:val="00BA79BD"/>
    <w:rsid w:val="00BA7E1E"/>
    <w:rsid w:val="00BB06E5"/>
    <w:rsid w:val="00BB0DBF"/>
    <w:rsid w:val="00BB152A"/>
    <w:rsid w:val="00BB1966"/>
    <w:rsid w:val="00BB22AD"/>
    <w:rsid w:val="00BB263D"/>
    <w:rsid w:val="00BB29DF"/>
    <w:rsid w:val="00BB2A25"/>
    <w:rsid w:val="00BB42F9"/>
    <w:rsid w:val="00BB44FD"/>
    <w:rsid w:val="00BB476D"/>
    <w:rsid w:val="00BB49D5"/>
    <w:rsid w:val="00BB4CDE"/>
    <w:rsid w:val="00BB51E9"/>
    <w:rsid w:val="00BB59F9"/>
    <w:rsid w:val="00BB5A29"/>
    <w:rsid w:val="00BB5D21"/>
    <w:rsid w:val="00BB5EB6"/>
    <w:rsid w:val="00BB63F4"/>
    <w:rsid w:val="00BB6427"/>
    <w:rsid w:val="00BB6F9B"/>
    <w:rsid w:val="00BB70F3"/>
    <w:rsid w:val="00BB742D"/>
    <w:rsid w:val="00BC03F5"/>
    <w:rsid w:val="00BC0FDC"/>
    <w:rsid w:val="00BC12B5"/>
    <w:rsid w:val="00BC1513"/>
    <w:rsid w:val="00BC3053"/>
    <w:rsid w:val="00BC33C2"/>
    <w:rsid w:val="00BC3BA8"/>
    <w:rsid w:val="00BC3D6E"/>
    <w:rsid w:val="00BC3F9C"/>
    <w:rsid w:val="00BC4328"/>
    <w:rsid w:val="00BC4555"/>
    <w:rsid w:val="00BC4D2E"/>
    <w:rsid w:val="00BC4D32"/>
    <w:rsid w:val="00BC6445"/>
    <w:rsid w:val="00BC757D"/>
    <w:rsid w:val="00BD055F"/>
    <w:rsid w:val="00BD09FB"/>
    <w:rsid w:val="00BD0B99"/>
    <w:rsid w:val="00BD0EC0"/>
    <w:rsid w:val="00BD1C1E"/>
    <w:rsid w:val="00BD3199"/>
    <w:rsid w:val="00BD32A6"/>
    <w:rsid w:val="00BD34C2"/>
    <w:rsid w:val="00BD3680"/>
    <w:rsid w:val="00BD4255"/>
    <w:rsid w:val="00BD48AC"/>
    <w:rsid w:val="00BD4B33"/>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22A"/>
    <w:rsid w:val="00BF2357"/>
    <w:rsid w:val="00BF3279"/>
    <w:rsid w:val="00BF42C3"/>
    <w:rsid w:val="00BF4E9F"/>
    <w:rsid w:val="00BF54B2"/>
    <w:rsid w:val="00BF5929"/>
    <w:rsid w:val="00BF74C7"/>
    <w:rsid w:val="00BF7CFC"/>
    <w:rsid w:val="00C00007"/>
    <w:rsid w:val="00C00314"/>
    <w:rsid w:val="00C015F1"/>
    <w:rsid w:val="00C01ED9"/>
    <w:rsid w:val="00C01F33"/>
    <w:rsid w:val="00C02CC6"/>
    <w:rsid w:val="00C02F1E"/>
    <w:rsid w:val="00C030BE"/>
    <w:rsid w:val="00C0365D"/>
    <w:rsid w:val="00C0388F"/>
    <w:rsid w:val="00C03967"/>
    <w:rsid w:val="00C040F7"/>
    <w:rsid w:val="00C044AB"/>
    <w:rsid w:val="00C05706"/>
    <w:rsid w:val="00C0691F"/>
    <w:rsid w:val="00C07377"/>
    <w:rsid w:val="00C10104"/>
    <w:rsid w:val="00C10478"/>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226"/>
    <w:rsid w:val="00C249A9"/>
    <w:rsid w:val="00C25148"/>
    <w:rsid w:val="00C25528"/>
    <w:rsid w:val="00C25586"/>
    <w:rsid w:val="00C25D5D"/>
    <w:rsid w:val="00C279B5"/>
    <w:rsid w:val="00C27C45"/>
    <w:rsid w:val="00C311FC"/>
    <w:rsid w:val="00C32174"/>
    <w:rsid w:val="00C322F9"/>
    <w:rsid w:val="00C3245F"/>
    <w:rsid w:val="00C32572"/>
    <w:rsid w:val="00C32A48"/>
    <w:rsid w:val="00C32AD9"/>
    <w:rsid w:val="00C34975"/>
    <w:rsid w:val="00C352C2"/>
    <w:rsid w:val="00C36DD7"/>
    <w:rsid w:val="00C3719D"/>
    <w:rsid w:val="00C37CB2"/>
    <w:rsid w:val="00C4030D"/>
    <w:rsid w:val="00C4062A"/>
    <w:rsid w:val="00C40982"/>
    <w:rsid w:val="00C40C09"/>
    <w:rsid w:val="00C421B2"/>
    <w:rsid w:val="00C422E1"/>
    <w:rsid w:val="00C42E03"/>
    <w:rsid w:val="00C443E6"/>
    <w:rsid w:val="00C45339"/>
    <w:rsid w:val="00C45707"/>
    <w:rsid w:val="00C45D86"/>
    <w:rsid w:val="00C46FBE"/>
    <w:rsid w:val="00C473A5"/>
    <w:rsid w:val="00C50531"/>
    <w:rsid w:val="00C51710"/>
    <w:rsid w:val="00C5317E"/>
    <w:rsid w:val="00C54995"/>
    <w:rsid w:val="00C54B24"/>
    <w:rsid w:val="00C54D41"/>
    <w:rsid w:val="00C551D8"/>
    <w:rsid w:val="00C55AD6"/>
    <w:rsid w:val="00C55CB1"/>
    <w:rsid w:val="00C56BD9"/>
    <w:rsid w:val="00C60783"/>
    <w:rsid w:val="00C60FB4"/>
    <w:rsid w:val="00C62868"/>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9B2"/>
    <w:rsid w:val="00C70D49"/>
    <w:rsid w:val="00C711CE"/>
    <w:rsid w:val="00C716FD"/>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A2C"/>
    <w:rsid w:val="00C8263E"/>
    <w:rsid w:val="00C83B43"/>
    <w:rsid w:val="00C84A07"/>
    <w:rsid w:val="00C8527C"/>
    <w:rsid w:val="00C863E0"/>
    <w:rsid w:val="00C86611"/>
    <w:rsid w:val="00C86AB8"/>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7607"/>
    <w:rsid w:val="00CA768C"/>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B14"/>
    <w:rsid w:val="00CC3446"/>
    <w:rsid w:val="00CC3B1B"/>
    <w:rsid w:val="00CC3EA0"/>
    <w:rsid w:val="00CC48B2"/>
    <w:rsid w:val="00CC50D5"/>
    <w:rsid w:val="00CC554E"/>
    <w:rsid w:val="00CC6231"/>
    <w:rsid w:val="00CC6335"/>
    <w:rsid w:val="00CC6665"/>
    <w:rsid w:val="00CC6E4A"/>
    <w:rsid w:val="00CC7738"/>
    <w:rsid w:val="00CC7B45"/>
    <w:rsid w:val="00CC7CCC"/>
    <w:rsid w:val="00CD005E"/>
    <w:rsid w:val="00CD0D2D"/>
    <w:rsid w:val="00CD1188"/>
    <w:rsid w:val="00CD15CF"/>
    <w:rsid w:val="00CD15EA"/>
    <w:rsid w:val="00CD2ED1"/>
    <w:rsid w:val="00CD337B"/>
    <w:rsid w:val="00CD338F"/>
    <w:rsid w:val="00CD6966"/>
    <w:rsid w:val="00CD7182"/>
    <w:rsid w:val="00CD72F3"/>
    <w:rsid w:val="00CD74BE"/>
    <w:rsid w:val="00CD7FDF"/>
    <w:rsid w:val="00CE0424"/>
    <w:rsid w:val="00CE04FA"/>
    <w:rsid w:val="00CE1EE6"/>
    <w:rsid w:val="00CE20E1"/>
    <w:rsid w:val="00CE2D39"/>
    <w:rsid w:val="00CE4A81"/>
    <w:rsid w:val="00CE4DE2"/>
    <w:rsid w:val="00CE5A2F"/>
    <w:rsid w:val="00CE5A72"/>
    <w:rsid w:val="00CE6EA4"/>
    <w:rsid w:val="00CE7561"/>
    <w:rsid w:val="00CF022C"/>
    <w:rsid w:val="00CF0402"/>
    <w:rsid w:val="00CF1354"/>
    <w:rsid w:val="00CF13AD"/>
    <w:rsid w:val="00CF1C9A"/>
    <w:rsid w:val="00CF22FD"/>
    <w:rsid w:val="00CF3B1F"/>
    <w:rsid w:val="00CF3BF6"/>
    <w:rsid w:val="00CF41D1"/>
    <w:rsid w:val="00CF5C01"/>
    <w:rsid w:val="00CF625B"/>
    <w:rsid w:val="00CF6749"/>
    <w:rsid w:val="00CF687E"/>
    <w:rsid w:val="00CF771C"/>
    <w:rsid w:val="00CF7ABE"/>
    <w:rsid w:val="00D002EC"/>
    <w:rsid w:val="00D00352"/>
    <w:rsid w:val="00D004BC"/>
    <w:rsid w:val="00D00FA6"/>
    <w:rsid w:val="00D03202"/>
    <w:rsid w:val="00D0349B"/>
    <w:rsid w:val="00D03924"/>
    <w:rsid w:val="00D03D9B"/>
    <w:rsid w:val="00D047DD"/>
    <w:rsid w:val="00D05129"/>
    <w:rsid w:val="00D05C43"/>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D7C"/>
    <w:rsid w:val="00D162F4"/>
    <w:rsid w:val="00D167FC"/>
    <w:rsid w:val="00D16C75"/>
    <w:rsid w:val="00D17E81"/>
    <w:rsid w:val="00D20382"/>
    <w:rsid w:val="00D2143D"/>
    <w:rsid w:val="00D21980"/>
    <w:rsid w:val="00D21F18"/>
    <w:rsid w:val="00D22E20"/>
    <w:rsid w:val="00D239A7"/>
    <w:rsid w:val="00D23F47"/>
    <w:rsid w:val="00D24638"/>
    <w:rsid w:val="00D249F7"/>
    <w:rsid w:val="00D24E30"/>
    <w:rsid w:val="00D251B7"/>
    <w:rsid w:val="00D2527E"/>
    <w:rsid w:val="00D25554"/>
    <w:rsid w:val="00D26867"/>
    <w:rsid w:val="00D27092"/>
    <w:rsid w:val="00D27211"/>
    <w:rsid w:val="00D275B1"/>
    <w:rsid w:val="00D27D0A"/>
    <w:rsid w:val="00D316CB"/>
    <w:rsid w:val="00D322FE"/>
    <w:rsid w:val="00D33422"/>
    <w:rsid w:val="00D3345B"/>
    <w:rsid w:val="00D33541"/>
    <w:rsid w:val="00D3416D"/>
    <w:rsid w:val="00D3512B"/>
    <w:rsid w:val="00D3513D"/>
    <w:rsid w:val="00D3551A"/>
    <w:rsid w:val="00D36E71"/>
    <w:rsid w:val="00D376CC"/>
    <w:rsid w:val="00D37B0E"/>
    <w:rsid w:val="00D37D87"/>
    <w:rsid w:val="00D40B33"/>
    <w:rsid w:val="00D412B7"/>
    <w:rsid w:val="00D41DFC"/>
    <w:rsid w:val="00D42342"/>
    <w:rsid w:val="00D427B7"/>
    <w:rsid w:val="00D4318F"/>
    <w:rsid w:val="00D438BF"/>
    <w:rsid w:val="00D440F8"/>
    <w:rsid w:val="00D44884"/>
    <w:rsid w:val="00D44BFF"/>
    <w:rsid w:val="00D46622"/>
    <w:rsid w:val="00D47490"/>
    <w:rsid w:val="00D4799F"/>
    <w:rsid w:val="00D51416"/>
    <w:rsid w:val="00D51986"/>
    <w:rsid w:val="00D51C86"/>
    <w:rsid w:val="00D5201F"/>
    <w:rsid w:val="00D52A35"/>
    <w:rsid w:val="00D52D41"/>
    <w:rsid w:val="00D5303F"/>
    <w:rsid w:val="00D53070"/>
    <w:rsid w:val="00D546FF"/>
    <w:rsid w:val="00D554CF"/>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785"/>
    <w:rsid w:val="00D62E0E"/>
    <w:rsid w:val="00D63221"/>
    <w:rsid w:val="00D63D06"/>
    <w:rsid w:val="00D6412B"/>
    <w:rsid w:val="00D641E5"/>
    <w:rsid w:val="00D652B5"/>
    <w:rsid w:val="00D65F52"/>
    <w:rsid w:val="00D66155"/>
    <w:rsid w:val="00D674A6"/>
    <w:rsid w:val="00D67E63"/>
    <w:rsid w:val="00D70240"/>
    <w:rsid w:val="00D7068F"/>
    <w:rsid w:val="00D708B0"/>
    <w:rsid w:val="00D70B47"/>
    <w:rsid w:val="00D72987"/>
    <w:rsid w:val="00D72B0C"/>
    <w:rsid w:val="00D741B9"/>
    <w:rsid w:val="00D74209"/>
    <w:rsid w:val="00D7485B"/>
    <w:rsid w:val="00D75AA7"/>
    <w:rsid w:val="00D75CDD"/>
    <w:rsid w:val="00D76BA5"/>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ABF"/>
    <w:rsid w:val="00D85C11"/>
    <w:rsid w:val="00D86CA3"/>
    <w:rsid w:val="00D871CE"/>
    <w:rsid w:val="00D8760D"/>
    <w:rsid w:val="00D905BF"/>
    <w:rsid w:val="00D91260"/>
    <w:rsid w:val="00D9196D"/>
    <w:rsid w:val="00D92803"/>
    <w:rsid w:val="00D92982"/>
    <w:rsid w:val="00D92BD4"/>
    <w:rsid w:val="00D93D48"/>
    <w:rsid w:val="00D94831"/>
    <w:rsid w:val="00D968EE"/>
    <w:rsid w:val="00D97279"/>
    <w:rsid w:val="00D97DE9"/>
    <w:rsid w:val="00DA03E4"/>
    <w:rsid w:val="00DA0A81"/>
    <w:rsid w:val="00DA1CF3"/>
    <w:rsid w:val="00DA1E5C"/>
    <w:rsid w:val="00DA2977"/>
    <w:rsid w:val="00DA305E"/>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28C5"/>
    <w:rsid w:val="00DB2FE3"/>
    <w:rsid w:val="00DB31EB"/>
    <w:rsid w:val="00DB32CF"/>
    <w:rsid w:val="00DB377D"/>
    <w:rsid w:val="00DB3A84"/>
    <w:rsid w:val="00DB3C9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412"/>
    <w:rsid w:val="00DD20A1"/>
    <w:rsid w:val="00DD2C73"/>
    <w:rsid w:val="00DD2DF3"/>
    <w:rsid w:val="00DD2E23"/>
    <w:rsid w:val="00DD3008"/>
    <w:rsid w:val="00DD32F5"/>
    <w:rsid w:val="00DD4714"/>
    <w:rsid w:val="00DD5CF8"/>
    <w:rsid w:val="00DD5E55"/>
    <w:rsid w:val="00DD64DC"/>
    <w:rsid w:val="00DD6E6C"/>
    <w:rsid w:val="00DD73C7"/>
    <w:rsid w:val="00DD7B1A"/>
    <w:rsid w:val="00DE18FD"/>
    <w:rsid w:val="00DE28AB"/>
    <w:rsid w:val="00DE2E11"/>
    <w:rsid w:val="00DE41BF"/>
    <w:rsid w:val="00DE41FA"/>
    <w:rsid w:val="00DE48C9"/>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3EA"/>
    <w:rsid w:val="00DF7FC3"/>
    <w:rsid w:val="00E03389"/>
    <w:rsid w:val="00E04C34"/>
    <w:rsid w:val="00E05539"/>
    <w:rsid w:val="00E06A9A"/>
    <w:rsid w:val="00E06D9D"/>
    <w:rsid w:val="00E0779A"/>
    <w:rsid w:val="00E07831"/>
    <w:rsid w:val="00E104BE"/>
    <w:rsid w:val="00E110E7"/>
    <w:rsid w:val="00E1124B"/>
    <w:rsid w:val="00E11B20"/>
    <w:rsid w:val="00E11E17"/>
    <w:rsid w:val="00E13E26"/>
    <w:rsid w:val="00E13EBC"/>
    <w:rsid w:val="00E1532F"/>
    <w:rsid w:val="00E159B1"/>
    <w:rsid w:val="00E159B5"/>
    <w:rsid w:val="00E16E1D"/>
    <w:rsid w:val="00E17FA2"/>
    <w:rsid w:val="00E2046D"/>
    <w:rsid w:val="00E20790"/>
    <w:rsid w:val="00E20AA4"/>
    <w:rsid w:val="00E21197"/>
    <w:rsid w:val="00E21382"/>
    <w:rsid w:val="00E220F4"/>
    <w:rsid w:val="00E22330"/>
    <w:rsid w:val="00E22869"/>
    <w:rsid w:val="00E22E57"/>
    <w:rsid w:val="00E239C8"/>
    <w:rsid w:val="00E24CE2"/>
    <w:rsid w:val="00E253BB"/>
    <w:rsid w:val="00E2671C"/>
    <w:rsid w:val="00E279A6"/>
    <w:rsid w:val="00E30495"/>
    <w:rsid w:val="00E30903"/>
    <w:rsid w:val="00E30B5A"/>
    <w:rsid w:val="00E31090"/>
    <w:rsid w:val="00E3123D"/>
    <w:rsid w:val="00E312C5"/>
    <w:rsid w:val="00E31461"/>
    <w:rsid w:val="00E31A0A"/>
    <w:rsid w:val="00E31D43"/>
    <w:rsid w:val="00E32608"/>
    <w:rsid w:val="00E34188"/>
    <w:rsid w:val="00E34483"/>
    <w:rsid w:val="00E3455F"/>
    <w:rsid w:val="00E34B6E"/>
    <w:rsid w:val="00E34FAC"/>
    <w:rsid w:val="00E3535A"/>
    <w:rsid w:val="00E35559"/>
    <w:rsid w:val="00E360C7"/>
    <w:rsid w:val="00E36564"/>
    <w:rsid w:val="00E3723A"/>
    <w:rsid w:val="00E37860"/>
    <w:rsid w:val="00E40326"/>
    <w:rsid w:val="00E40B60"/>
    <w:rsid w:val="00E41A0F"/>
    <w:rsid w:val="00E41AC4"/>
    <w:rsid w:val="00E41B15"/>
    <w:rsid w:val="00E42922"/>
    <w:rsid w:val="00E42D93"/>
    <w:rsid w:val="00E43118"/>
    <w:rsid w:val="00E443E9"/>
    <w:rsid w:val="00E4443A"/>
    <w:rsid w:val="00E446F1"/>
    <w:rsid w:val="00E4470C"/>
    <w:rsid w:val="00E44DB1"/>
    <w:rsid w:val="00E45BB5"/>
    <w:rsid w:val="00E46886"/>
    <w:rsid w:val="00E46E11"/>
    <w:rsid w:val="00E47196"/>
    <w:rsid w:val="00E47AEF"/>
    <w:rsid w:val="00E5027B"/>
    <w:rsid w:val="00E50D0D"/>
    <w:rsid w:val="00E50F08"/>
    <w:rsid w:val="00E51A94"/>
    <w:rsid w:val="00E5332B"/>
    <w:rsid w:val="00E53AB4"/>
    <w:rsid w:val="00E53B75"/>
    <w:rsid w:val="00E540CB"/>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E95"/>
    <w:rsid w:val="00E83562"/>
    <w:rsid w:val="00E83828"/>
    <w:rsid w:val="00E83AA9"/>
    <w:rsid w:val="00E83BF0"/>
    <w:rsid w:val="00E840F0"/>
    <w:rsid w:val="00E8464E"/>
    <w:rsid w:val="00E84B79"/>
    <w:rsid w:val="00E84D37"/>
    <w:rsid w:val="00E85928"/>
    <w:rsid w:val="00E85941"/>
    <w:rsid w:val="00E8709D"/>
    <w:rsid w:val="00E87822"/>
    <w:rsid w:val="00E879B6"/>
    <w:rsid w:val="00E87D12"/>
    <w:rsid w:val="00E90395"/>
    <w:rsid w:val="00E90764"/>
    <w:rsid w:val="00E9098C"/>
    <w:rsid w:val="00E90E49"/>
    <w:rsid w:val="00E916B7"/>
    <w:rsid w:val="00E917F9"/>
    <w:rsid w:val="00E91E4D"/>
    <w:rsid w:val="00E92013"/>
    <w:rsid w:val="00E9268A"/>
    <w:rsid w:val="00E9291C"/>
    <w:rsid w:val="00E92AA5"/>
    <w:rsid w:val="00E93FFE"/>
    <w:rsid w:val="00E94014"/>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20F3"/>
    <w:rsid w:val="00EB2556"/>
    <w:rsid w:val="00EB27E7"/>
    <w:rsid w:val="00EB35C5"/>
    <w:rsid w:val="00EB364A"/>
    <w:rsid w:val="00EB4EA2"/>
    <w:rsid w:val="00EB4ED5"/>
    <w:rsid w:val="00EB5262"/>
    <w:rsid w:val="00EB5417"/>
    <w:rsid w:val="00EB5953"/>
    <w:rsid w:val="00EB5E75"/>
    <w:rsid w:val="00EB6300"/>
    <w:rsid w:val="00EB6E4C"/>
    <w:rsid w:val="00EB7FC6"/>
    <w:rsid w:val="00EC1127"/>
    <w:rsid w:val="00EC24D5"/>
    <w:rsid w:val="00EC27C6"/>
    <w:rsid w:val="00EC2CCF"/>
    <w:rsid w:val="00EC3022"/>
    <w:rsid w:val="00EC3C1B"/>
    <w:rsid w:val="00EC3F37"/>
    <w:rsid w:val="00EC41EB"/>
    <w:rsid w:val="00EC4207"/>
    <w:rsid w:val="00EC4446"/>
    <w:rsid w:val="00EC51AA"/>
    <w:rsid w:val="00EC5653"/>
    <w:rsid w:val="00EC6ACC"/>
    <w:rsid w:val="00EC71CE"/>
    <w:rsid w:val="00EC7266"/>
    <w:rsid w:val="00EC72FC"/>
    <w:rsid w:val="00ED0850"/>
    <w:rsid w:val="00ED1006"/>
    <w:rsid w:val="00ED10B9"/>
    <w:rsid w:val="00ED1919"/>
    <w:rsid w:val="00ED1BD3"/>
    <w:rsid w:val="00ED1FDA"/>
    <w:rsid w:val="00ED29BF"/>
    <w:rsid w:val="00ED3BC4"/>
    <w:rsid w:val="00ED447B"/>
    <w:rsid w:val="00ED56BC"/>
    <w:rsid w:val="00ED589D"/>
    <w:rsid w:val="00ED60D5"/>
    <w:rsid w:val="00ED77C1"/>
    <w:rsid w:val="00ED7E5B"/>
    <w:rsid w:val="00EE0D2A"/>
    <w:rsid w:val="00EE1DD7"/>
    <w:rsid w:val="00EE2E03"/>
    <w:rsid w:val="00EE2F0E"/>
    <w:rsid w:val="00EE369F"/>
    <w:rsid w:val="00EE3C95"/>
    <w:rsid w:val="00EE4500"/>
    <w:rsid w:val="00EE5518"/>
    <w:rsid w:val="00EE5692"/>
    <w:rsid w:val="00EE5FB7"/>
    <w:rsid w:val="00EF0915"/>
    <w:rsid w:val="00EF0E75"/>
    <w:rsid w:val="00EF18FE"/>
    <w:rsid w:val="00EF2A27"/>
    <w:rsid w:val="00EF2BD6"/>
    <w:rsid w:val="00EF2E22"/>
    <w:rsid w:val="00EF3753"/>
    <w:rsid w:val="00EF45B0"/>
    <w:rsid w:val="00EF47D8"/>
    <w:rsid w:val="00EF5362"/>
    <w:rsid w:val="00EF5787"/>
    <w:rsid w:val="00EF60D0"/>
    <w:rsid w:val="00EF685F"/>
    <w:rsid w:val="00F0033A"/>
    <w:rsid w:val="00F01258"/>
    <w:rsid w:val="00F0190C"/>
    <w:rsid w:val="00F0232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776"/>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5485"/>
    <w:rsid w:val="00F26324"/>
    <w:rsid w:val="00F26E7E"/>
    <w:rsid w:val="00F26ED3"/>
    <w:rsid w:val="00F277B4"/>
    <w:rsid w:val="00F27B30"/>
    <w:rsid w:val="00F3010E"/>
    <w:rsid w:val="00F30828"/>
    <w:rsid w:val="00F30BD4"/>
    <w:rsid w:val="00F30F40"/>
    <w:rsid w:val="00F31331"/>
    <w:rsid w:val="00F313D6"/>
    <w:rsid w:val="00F34A0A"/>
    <w:rsid w:val="00F34B38"/>
    <w:rsid w:val="00F35438"/>
    <w:rsid w:val="00F36973"/>
    <w:rsid w:val="00F36A4E"/>
    <w:rsid w:val="00F402E3"/>
    <w:rsid w:val="00F40F0C"/>
    <w:rsid w:val="00F42109"/>
    <w:rsid w:val="00F43247"/>
    <w:rsid w:val="00F43CCC"/>
    <w:rsid w:val="00F44964"/>
    <w:rsid w:val="00F44B51"/>
    <w:rsid w:val="00F45B66"/>
    <w:rsid w:val="00F45BBE"/>
    <w:rsid w:val="00F45FAD"/>
    <w:rsid w:val="00F4766C"/>
    <w:rsid w:val="00F479CF"/>
    <w:rsid w:val="00F47B36"/>
    <w:rsid w:val="00F5060E"/>
    <w:rsid w:val="00F507D1"/>
    <w:rsid w:val="00F5089C"/>
    <w:rsid w:val="00F50AE1"/>
    <w:rsid w:val="00F51335"/>
    <w:rsid w:val="00F5145D"/>
    <w:rsid w:val="00F519CE"/>
    <w:rsid w:val="00F51ADA"/>
    <w:rsid w:val="00F5231A"/>
    <w:rsid w:val="00F53249"/>
    <w:rsid w:val="00F53471"/>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DEA"/>
    <w:rsid w:val="00F60EB7"/>
    <w:rsid w:val="00F61711"/>
    <w:rsid w:val="00F61D6F"/>
    <w:rsid w:val="00F62639"/>
    <w:rsid w:val="00F6302A"/>
    <w:rsid w:val="00F63950"/>
    <w:rsid w:val="00F6399F"/>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17CE"/>
    <w:rsid w:val="00F82031"/>
    <w:rsid w:val="00F829DF"/>
    <w:rsid w:val="00F82E42"/>
    <w:rsid w:val="00F8456C"/>
    <w:rsid w:val="00F854A4"/>
    <w:rsid w:val="00F859D8"/>
    <w:rsid w:val="00F868F5"/>
    <w:rsid w:val="00F87399"/>
    <w:rsid w:val="00F879CB"/>
    <w:rsid w:val="00F87B77"/>
    <w:rsid w:val="00F87D56"/>
    <w:rsid w:val="00F9056A"/>
    <w:rsid w:val="00F90F8D"/>
    <w:rsid w:val="00F91714"/>
    <w:rsid w:val="00F91BE7"/>
    <w:rsid w:val="00F920DC"/>
    <w:rsid w:val="00F92782"/>
    <w:rsid w:val="00F9318A"/>
    <w:rsid w:val="00F93A4A"/>
    <w:rsid w:val="00F93AA9"/>
    <w:rsid w:val="00F94AE8"/>
    <w:rsid w:val="00F95DB0"/>
    <w:rsid w:val="00F9636C"/>
    <w:rsid w:val="00F96985"/>
    <w:rsid w:val="00F97838"/>
    <w:rsid w:val="00F97890"/>
    <w:rsid w:val="00F97D2A"/>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C03EE"/>
    <w:rsid w:val="00FC04FA"/>
    <w:rsid w:val="00FC0FC7"/>
    <w:rsid w:val="00FC27F9"/>
    <w:rsid w:val="00FC4ABA"/>
    <w:rsid w:val="00FC4C39"/>
    <w:rsid w:val="00FC4FB0"/>
    <w:rsid w:val="00FC58ED"/>
    <w:rsid w:val="00FC7429"/>
    <w:rsid w:val="00FC7467"/>
    <w:rsid w:val="00FC75A6"/>
    <w:rsid w:val="00FC786F"/>
    <w:rsid w:val="00FD07F6"/>
    <w:rsid w:val="00FD1271"/>
    <w:rsid w:val="00FD1779"/>
    <w:rsid w:val="00FD1D20"/>
    <w:rsid w:val="00FD1EC8"/>
    <w:rsid w:val="00FD285D"/>
    <w:rsid w:val="00FD2BF2"/>
    <w:rsid w:val="00FD3158"/>
    <w:rsid w:val="00FD40F2"/>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7B1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DD7B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B1A"/>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cs="Times New Roman"/>
      <w:b/>
      <w:sz w:val="20"/>
      <w:szCs w:val="20"/>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line="240" w:lineRule="auto"/>
    </w:pPr>
    <w:rPr>
      <w:rFonts w:ascii="Times New Roman" w:eastAsia="Times New Roman" w:hAnsi="Times New Roman" w:cs="Times New Roman"/>
      <w:b/>
      <w:sz w:val="20"/>
      <w:szCs w:val="20"/>
      <w:lang w:eastAsia="en-GB"/>
    </w:rPr>
  </w:style>
  <w:style w:type="paragraph" w:customStyle="1" w:styleId="Doc-title">
    <w:name w:val="Doc-title"/>
    <w:basedOn w:val="Normal"/>
    <w:next w:val="Doc-text2"/>
    <w:link w:val="Doc-titleChar"/>
    <w:qFormat/>
    <w:rsid w:val="004F152F"/>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4F152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1/Inbox/R1-1911399.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2.xml><?xml version="1.0" encoding="utf-8"?>
<ds:datastoreItem xmlns:ds="http://schemas.openxmlformats.org/officeDocument/2006/customXml" ds:itemID="{5E05BD7C-264A-4DB6-B546-3FA064E36AD6}">
  <ds:schemaRefs>
    <ds:schemaRef ds:uri="2f282d3b-eb4a-4b09-b61f-b9593442e286"/>
    <ds:schemaRef ds:uri="http://schemas.microsoft.com/office/infopath/2007/PartnerControls"/>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9b239327-9e80-40e4-b1b7-4394fed77a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A0226B3-AF2C-4CD5-82DE-F22851EAE538}"/>
</file>

<file path=customXml/itemProps4.xml><?xml version="1.0" encoding="utf-8"?>
<ds:datastoreItem xmlns:ds="http://schemas.openxmlformats.org/officeDocument/2006/customXml" ds:itemID="{4762C367-6978-4539-9604-21E94B33C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8024</TotalTime>
  <Pages>4</Pages>
  <Words>1406</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8867</CharactersWithSpaces>
  <SharedDoc>false</SharedDoc>
  <HLinks>
    <vt:vector size="216" baseType="variant">
      <vt:variant>
        <vt:i4>2162698</vt:i4>
      </vt:variant>
      <vt:variant>
        <vt:i4>138</vt:i4>
      </vt:variant>
      <vt:variant>
        <vt:i4>0</vt:i4>
      </vt:variant>
      <vt:variant>
        <vt:i4>5</vt:i4>
      </vt:variant>
      <vt:variant>
        <vt:lpwstr>http://www.3gpp.org/ftp/tsg_ran/TSG_RAN/TSGR_81/Docs/RP-182127.zip</vt:lpwstr>
      </vt:variant>
      <vt:variant>
        <vt:lpwstr/>
      </vt:variant>
      <vt:variant>
        <vt:i4>2293769</vt:i4>
      </vt:variant>
      <vt:variant>
        <vt:i4>135</vt:i4>
      </vt:variant>
      <vt:variant>
        <vt:i4>0</vt:i4>
      </vt:variant>
      <vt:variant>
        <vt:i4>5</vt:i4>
      </vt:variant>
      <vt:variant>
        <vt:lpwstr>http://www.3gpp.org/ftp/tsg_ran/TSG_RAN/TSGR_81/Docs/RP-182115.zip</vt:lpwstr>
      </vt:variant>
      <vt:variant>
        <vt:lpwstr/>
      </vt:variant>
      <vt:variant>
        <vt:i4>2228232</vt:i4>
      </vt:variant>
      <vt:variant>
        <vt:i4>132</vt:i4>
      </vt:variant>
      <vt:variant>
        <vt:i4>0</vt:i4>
      </vt:variant>
      <vt:variant>
        <vt:i4>5</vt:i4>
      </vt:variant>
      <vt:variant>
        <vt:lpwstr>http://www.3gpp.org/ftp/tsg_ran/TSG_RAN/TSGR_81/Docs/RP-182104.zip</vt:lpwstr>
      </vt:variant>
      <vt:variant>
        <vt:lpwstr/>
      </vt:variant>
      <vt:variant>
        <vt:i4>1114174</vt:i4>
      </vt:variant>
      <vt:variant>
        <vt:i4>129</vt:i4>
      </vt:variant>
      <vt:variant>
        <vt:i4>0</vt:i4>
      </vt:variant>
      <vt:variant>
        <vt:i4>5</vt:i4>
      </vt:variant>
      <vt:variant>
        <vt:lpwstr>https://www.3gpp.org/ftp/tsg_ran/TSG_RAN/TSGR_84/Docs/RP-191576.zip</vt:lpwstr>
      </vt:variant>
      <vt:variant>
        <vt:lpwstr/>
      </vt:variant>
      <vt:variant>
        <vt:i4>1245240</vt:i4>
      </vt:variant>
      <vt:variant>
        <vt:i4>126</vt:i4>
      </vt:variant>
      <vt:variant>
        <vt:i4>0</vt:i4>
      </vt:variant>
      <vt:variant>
        <vt:i4>5</vt:i4>
      </vt:variant>
      <vt:variant>
        <vt:lpwstr>https://www.3gpp.org/ftp/tsg_ran/TSG_RAN/TSGR_84/Docs/RP-191356.zip</vt:lpwstr>
      </vt:variant>
      <vt:variant>
        <vt:lpwstr/>
      </vt:variant>
      <vt:variant>
        <vt:i4>1507379</vt:i4>
      </vt:variant>
      <vt:variant>
        <vt:i4>122</vt:i4>
      </vt:variant>
      <vt:variant>
        <vt:i4>0</vt:i4>
      </vt:variant>
      <vt:variant>
        <vt:i4>5</vt:i4>
      </vt:variant>
      <vt:variant>
        <vt:lpwstr/>
      </vt:variant>
      <vt:variant>
        <vt:lpwstr>_Toc16512750</vt:lpwstr>
      </vt:variant>
      <vt:variant>
        <vt:i4>2031666</vt:i4>
      </vt:variant>
      <vt:variant>
        <vt:i4>119</vt:i4>
      </vt:variant>
      <vt:variant>
        <vt:i4>0</vt:i4>
      </vt:variant>
      <vt:variant>
        <vt:i4>5</vt:i4>
      </vt:variant>
      <vt:variant>
        <vt:lpwstr/>
      </vt:variant>
      <vt:variant>
        <vt:lpwstr>_Toc16512748</vt:lpwstr>
      </vt:variant>
      <vt:variant>
        <vt:i4>1048626</vt:i4>
      </vt:variant>
      <vt:variant>
        <vt:i4>116</vt:i4>
      </vt:variant>
      <vt:variant>
        <vt:i4>0</vt:i4>
      </vt:variant>
      <vt:variant>
        <vt:i4>5</vt:i4>
      </vt:variant>
      <vt:variant>
        <vt:lpwstr/>
      </vt:variant>
      <vt:variant>
        <vt:lpwstr>_Toc16512747</vt:lpwstr>
      </vt:variant>
      <vt:variant>
        <vt:i4>1245234</vt:i4>
      </vt:variant>
      <vt:variant>
        <vt:i4>113</vt:i4>
      </vt:variant>
      <vt:variant>
        <vt:i4>0</vt:i4>
      </vt:variant>
      <vt:variant>
        <vt:i4>5</vt:i4>
      </vt:variant>
      <vt:variant>
        <vt:lpwstr/>
      </vt:variant>
      <vt:variant>
        <vt:lpwstr>_Toc16512744</vt:lpwstr>
      </vt:variant>
      <vt:variant>
        <vt:i4>1310770</vt:i4>
      </vt:variant>
      <vt:variant>
        <vt:i4>110</vt:i4>
      </vt:variant>
      <vt:variant>
        <vt:i4>0</vt:i4>
      </vt:variant>
      <vt:variant>
        <vt:i4>5</vt:i4>
      </vt:variant>
      <vt:variant>
        <vt:lpwstr/>
      </vt:variant>
      <vt:variant>
        <vt:lpwstr>_Toc16512743</vt:lpwstr>
      </vt:variant>
      <vt:variant>
        <vt:i4>1441842</vt:i4>
      </vt:variant>
      <vt:variant>
        <vt:i4>107</vt:i4>
      </vt:variant>
      <vt:variant>
        <vt:i4>0</vt:i4>
      </vt:variant>
      <vt:variant>
        <vt:i4>5</vt:i4>
      </vt:variant>
      <vt:variant>
        <vt:lpwstr/>
      </vt:variant>
      <vt:variant>
        <vt:lpwstr>_Toc16512741</vt:lpwstr>
      </vt:variant>
      <vt:variant>
        <vt:i4>1507378</vt:i4>
      </vt:variant>
      <vt:variant>
        <vt:i4>104</vt:i4>
      </vt:variant>
      <vt:variant>
        <vt:i4>0</vt:i4>
      </vt:variant>
      <vt:variant>
        <vt:i4>5</vt:i4>
      </vt:variant>
      <vt:variant>
        <vt:lpwstr/>
      </vt:variant>
      <vt:variant>
        <vt:lpwstr>_Toc16512740</vt:lpwstr>
      </vt:variant>
      <vt:variant>
        <vt:i4>1048629</vt:i4>
      </vt:variant>
      <vt:variant>
        <vt:i4>101</vt:i4>
      </vt:variant>
      <vt:variant>
        <vt:i4>0</vt:i4>
      </vt:variant>
      <vt:variant>
        <vt:i4>5</vt:i4>
      </vt:variant>
      <vt:variant>
        <vt:lpwstr/>
      </vt:variant>
      <vt:variant>
        <vt:lpwstr>_Toc16512737</vt:lpwstr>
      </vt:variant>
      <vt:variant>
        <vt:i4>1179701</vt:i4>
      </vt:variant>
      <vt:variant>
        <vt:i4>98</vt:i4>
      </vt:variant>
      <vt:variant>
        <vt:i4>0</vt:i4>
      </vt:variant>
      <vt:variant>
        <vt:i4>5</vt:i4>
      </vt:variant>
      <vt:variant>
        <vt:lpwstr/>
      </vt:variant>
      <vt:variant>
        <vt:lpwstr>_Toc16512735</vt:lpwstr>
      </vt:variant>
      <vt:variant>
        <vt:i4>1245237</vt:i4>
      </vt:variant>
      <vt:variant>
        <vt:i4>95</vt:i4>
      </vt:variant>
      <vt:variant>
        <vt:i4>0</vt:i4>
      </vt:variant>
      <vt:variant>
        <vt:i4>5</vt:i4>
      </vt:variant>
      <vt:variant>
        <vt:lpwstr/>
      </vt:variant>
      <vt:variant>
        <vt:lpwstr>_Toc16512734</vt:lpwstr>
      </vt:variant>
      <vt:variant>
        <vt:i4>1376309</vt:i4>
      </vt:variant>
      <vt:variant>
        <vt:i4>92</vt:i4>
      </vt:variant>
      <vt:variant>
        <vt:i4>0</vt:i4>
      </vt:variant>
      <vt:variant>
        <vt:i4>5</vt:i4>
      </vt:variant>
      <vt:variant>
        <vt:lpwstr/>
      </vt:variant>
      <vt:variant>
        <vt:lpwstr>_Toc16512732</vt:lpwstr>
      </vt:variant>
      <vt:variant>
        <vt:i4>1441845</vt:i4>
      </vt:variant>
      <vt:variant>
        <vt:i4>89</vt:i4>
      </vt:variant>
      <vt:variant>
        <vt:i4>0</vt:i4>
      </vt:variant>
      <vt:variant>
        <vt:i4>5</vt:i4>
      </vt:variant>
      <vt:variant>
        <vt:lpwstr/>
      </vt:variant>
      <vt:variant>
        <vt:lpwstr>_Toc16512731</vt:lpwstr>
      </vt:variant>
      <vt:variant>
        <vt:i4>1507381</vt:i4>
      </vt:variant>
      <vt:variant>
        <vt:i4>86</vt:i4>
      </vt:variant>
      <vt:variant>
        <vt:i4>0</vt:i4>
      </vt:variant>
      <vt:variant>
        <vt:i4>5</vt:i4>
      </vt:variant>
      <vt:variant>
        <vt:lpwstr/>
      </vt:variant>
      <vt:variant>
        <vt:lpwstr>_Toc16512730</vt:lpwstr>
      </vt:variant>
      <vt:variant>
        <vt:i4>2031668</vt:i4>
      </vt:variant>
      <vt:variant>
        <vt:i4>83</vt:i4>
      </vt:variant>
      <vt:variant>
        <vt:i4>0</vt:i4>
      </vt:variant>
      <vt:variant>
        <vt:i4>5</vt:i4>
      </vt:variant>
      <vt:variant>
        <vt:lpwstr/>
      </vt:variant>
      <vt:variant>
        <vt:lpwstr>_Toc16512728</vt:lpwstr>
      </vt:variant>
      <vt:variant>
        <vt:i4>1048628</vt:i4>
      </vt:variant>
      <vt:variant>
        <vt:i4>80</vt:i4>
      </vt:variant>
      <vt:variant>
        <vt:i4>0</vt:i4>
      </vt:variant>
      <vt:variant>
        <vt:i4>5</vt:i4>
      </vt:variant>
      <vt:variant>
        <vt:lpwstr/>
      </vt:variant>
      <vt:variant>
        <vt:lpwstr>_Toc16512727</vt:lpwstr>
      </vt:variant>
      <vt:variant>
        <vt:i4>1114164</vt:i4>
      </vt:variant>
      <vt:variant>
        <vt:i4>77</vt:i4>
      </vt:variant>
      <vt:variant>
        <vt:i4>0</vt:i4>
      </vt:variant>
      <vt:variant>
        <vt:i4>5</vt:i4>
      </vt:variant>
      <vt:variant>
        <vt:lpwstr/>
      </vt:variant>
      <vt:variant>
        <vt:lpwstr>_Toc16512726</vt:lpwstr>
      </vt:variant>
      <vt:variant>
        <vt:i4>1179700</vt:i4>
      </vt:variant>
      <vt:variant>
        <vt:i4>74</vt:i4>
      </vt:variant>
      <vt:variant>
        <vt:i4>0</vt:i4>
      </vt:variant>
      <vt:variant>
        <vt:i4>5</vt:i4>
      </vt:variant>
      <vt:variant>
        <vt:lpwstr/>
      </vt:variant>
      <vt:variant>
        <vt:lpwstr>_Toc16512725</vt:lpwstr>
      </vt:variant>
      <vt:variant>
        <vt:i4>1245236</vt:i4>
      </vt:variant>
      <vt:variant>
        <vt:i4>68</vt:i4>
      </vt:variant>
      <vt:variant>
        <vt:i4>0</vt:i4>
      </vt:variant>
      <vt:variant>
        <vt:i4>5</vt:i4>
      </vt:variant>
      <vt:variant>
        <vt:lpwstr/>
      </vt:variant>
      <vt:variant>
        <vt:lpwstr>_Toc16512724</vt:lpwstr>
      </vt:variant>
      <vt:variant>
        <vt:i4>1376308</vt:i4>
      </vt:variant>
      <vt:variant>
        <vt:i4>65</vt:i4>
      </vt:variant>
      <vt:variant>
        <vt:i4>0</vt:i4>
      </vt:variant>
      <vt:variant>
        <vt:i4>5</vt:i4>
      </vt:variant>
      <vt:variant>
        <vt:lpwstr/>
      </vt:variant>
      <vt:variant>
        <vt:lpwstr>_Toc16512722</vt:lpwstr>
      </vt:variant>
      <vt:variant>
        <vt:i4>1441844</vt:i4>
      </vt:variant>
      <vt:variant>
        <vt:i4>62</vt:i4>
      </vt:variant>
      <vt:variant>
        <vt:i4>0</vt:i4>
      </vt:variant>
      <vt:variant>
        <vt:i4>5</vt:i4>
      </vt:variant>
      <vt:variant>
        <vt:lpwstr/>
      </vt:variant>
      <vt:variant>
        <vt:lpwstr>_Toc16512721</vt:lpwstr>
      </vt:variant>
      <vt:variant>
        <vt:i4>1966135</vt:i4>
      </vt:variant>
      <vt:variant>
        <vt:i4>59</vt:i4>
      </vt:variant>
      <vt:variant>
        <vt:i4>0</vt:i4>
      </vt:variant>
      <vt:variant>
        <vt:i4>5</vt:i4>
      </vt:variant>
      <vt:variant>
        <vt:lpwstr/>
      </vt:variant>
      <vt:variant>
        <vt:lpwstr>_Toc16512719</vt:lpwstr>
      </vt:variant>
      <vt:variant>
        <vt:i4>2031671</vt:i4>
      </vt:variant>
      <vt:variant>
        <vt:i4>56</vt:i4>
      </vt:variant>
      <vt:variant>
        <vt:i4>0</vt:i4>
      </vt:variant>
      <vt:variant>
        <vt:i4>5</vt:i4>
      </vt:variant>
      <vt:variant>
        <vt:lpwstr/>
      </vt:variant>
      <vt:variant>
        <vt:lpwstr>_Toc16512718</vt:lpwstr>
      </vt:variant>
      <vt:variant>
        <vt:i4>1114167</vt:i4>
      </vt:variant>
      <vt:variant>
        <vt:i4>53</vt:i4>
      </vt:variant>
      <vt:variant>
        <vt:i4>0</vt:i4>
      </vt:variant>
      <vt:variant>
        <vt:i4>5</vt:i4>
      </vt:variant>
      <vt:variant>
        <vt:lpwstr/>
      </vt:variant>
      <vt:variant>
        <vt:lpwstr>_Toc16512716</vt:lpwstr>
      </vt:variant>
      <vt:variant>
        <vt:i4>1179703</vt:i4>
      </vt:variant>
      <vt:variant>
        <vt:i4>50</vt:i4>
      </vt:variant>
      <vt:variant>
        <vt:i4>0</vt:i4>
      </vt:variant>
      <vt:variant>
        <vt:i4>5</vt:i4>
      </vt:variant>
      <vt:variant>
        <vt:lpwstr/>
      </vt:variant>
      <vt:variant>
        <vt:lpwstr>_Toc16512715</vt:lpwstr>
      </vt:variant>
      <vt:variant>
        <vt:i4>1245239</vt:i4>
      </vt:variant>
      <vt:variant>
        <vt:i4>47</vt:i4>
      </vt:variant>
      <vt:variant>
        <vt:i4>0</vt:i4>
      </vt:variant>
      <vt:variant>
        <vt:i4>5</vt:i4>
      </vt:variant>
      <vt:variant>
        <vt:lpwstr/>
      </vt:variant>
      <vt:variant>
        <vt:lpwstr>_Toc16512714</vt:lpwstr>
      </vt:variant>
      <vt:variant>
        <vt:i4>1310775</vt:i4>
      </vt:variant>
      <vt:variant>
        <vt:i4>44</vt:i4>
      </vt:variant>
      <vt:variant>
        <vt:i4>0</vt:i4>
      </vt:variant>
      <vt:variant>
        <vt:i4>5</vt:i4>
      </vt:variant>
      <vt:variant>
        <vt:lpwstr/>
      </vt:variant>
      <vt:variant>
        <vt:lpwstr>_Toc16512713</vt:lpwstr>
      </vt:variant>
      <vt:variant>
        <vt:i4>1376311</vt:i4>
      </vt:variant>
      <vt:variant>
        <vt:i4>41</vt:i4>
      </vt:variant>
      <vt:variant>
        <vt:i4>0</vt:i4>
      </vt:variant>
      <vt:variant>
        <vt:i4>5</vt:i4>
      </vt:variant>
      <vt:variant>
        <vt:lpwstr/>
      </vt:variant>
      <vt:variant>
        <vt:lpwstr>_Toc16512712</vt:lpwstr>
      </vt:variant>
      <vt:variant>
        <vt:i4>1441847</vt:i4>
      </vt:variant>
      <vt:variant>
        <vt:i4>38</vt:i4>
      </vt:variant>
      <vt:variant>
        <vt:i4>0</vt:i4>
      </vt:variant>
      <vt:variant>
        <vt:i4>5</vt:i4>
      </vt:variant>
      <vt:variant>
        <vt:lpwstr/>
      </vt:variant>
      <vt:variant>
        <vt:lpwstr>_Toc16512711</vt:lpwstr>
      </vt:variant>
      <vt:variant>
        <vt:i4>1507383</vt:i4>
      </vt:variant>
      <vt:variant>
        <vt:i4>35</vt:i4>
      </vt:variant>
      <vt:variant>
        <vt:i4>0</vt:i4>
      </vt:variant>
      <vt:variant>
        <vt:i4>5</vt:i4>
      </vt:variant>
      <vt:variant>
        <vt:lpwstr/>
      </vt:variant>
      <vt:variant>
        <vt:lpwstr>_Toc16512710</vt:lpwstr>
      </vt:variant>
      <vt:variant>
        <vt:i4>2293769</vt:i4>
      </vt:variant>
      <vt:variant>
        <vt:i4>18</vt:i4>
      </vt:variant>
      <vt:variant>
        <vt:i4>0</vt:i4>
      </vt:variant>
      <vt:variant>
        <vt:i4>5</vt:i4>
      </vt:variant>
      <vt:variant>
        <vt:lpwstr>http://www.3gpp.org/ftp/tsg_ran/TSG_RAN/TSGR_81/Docs/RP-182115.zip</vt:lpwstr>
      </vt:variant>
      <vt:variant>
        <vt:lpwstr/>
      </vt:variant>
      <vt:variant>
        <vt:i4>2293769</vt:i4>
      </vt:variant>
      <vt:variant>
        <vt:i4>12</vt:i4>
      </vt:variant>
      <vt:variant>
        <vt:i4>0</vt:i4>
      </vt:variant>
      <vt:variant>
        <vt:i4>5</vt:i4>
      </vt:variant>
      <vt:variant>
        <vt:lpwstr>http://www.3gpp.org/ftp/tsg_ran/TSG_RAN/TSGR_81/Docs/RP-182115.zip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923</cp:revision>
  <cp:lastPrinted>2008-02-01T02:09:00Z</cp:lastPrinted>
  <dcterms:created xsi:type="dcterms:W3CDTF">2019-06-05T01:13:00Z</dcterms:created>
  <dcterms:modified xsi:type="dcterms:W3CDTF">2019-11-07T23:04:00Z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